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Printbox rozpoczął współpracę z agencją Harbingers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Printbox, dostawca oprogramowania dla biznesów mających w ofercie fotoprodukty i gadżety personalizowane, nawiązał w marcu 2024 roku współpracę z agencją Harbingers, która obejmie kompleksowe usługi SEO oraz zarządzanie projektami w zakresie content marketingu.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tej współpracy jest zwiększenie widoczności marki Printbox w internecie, oraz promowanie nowych usług na rynkach zagranicznych, głównie Stany Zjednoczone. Harbingers będzie również odpowiedzialna za project management contentu, mającego na celu przyciągnięcie i zaangażowanie większej liczby odbiorców.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Printbox, znany z dostarczania oprogramowania typu enterprise dla biznesów z produktami foto i nie tylko, które umożliwia klientom otworzenie sklepu eCommerce oraz sprzedaż personalizowanych fotoproduktów online, stawia na innowacyjność i indywidualne podejście do każdego klienta. Współpraca z krakowską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agencją digital marketingową Harbingers</w:t>
        </w:r>
      </w:hyperlink>
      <w:r>
        <w:rPr>
          <w:rFonts w:ascii="calibri" w:hAnsi="calibri" w:eastAsia="calibri" w:cs="calibri"/>
          <w:sz w:val="24"/>
          <w:szCs w:val="24"/>
        </w:rPr>
        <w:t xml:space="preserve">, otwiera nowe możliwości dla dalszego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Printbox to firma, która redefiniuje podejście do personalizowanych produktów drukowanych, a teraz, dzięki temu, że łączymy nasze siły, będziemy mogli zwiększyć jej widoczność w internecie. Nasze wieloletnie doświadczenie w zakresie SEO i content marketingu, połączone z innowacyjnym podejściem Printbox, stworzy idealne warunki do osiągnięcia wyznaczonych celów, a to dopiero początek </w:t>
      </w:r>
      <w:r>
        <w:rPr>
          <w:rFonts w:ascii="calibri" w:hAnsi="calibri" w:eastAsia="calibri" w:cs="calibri"/>
          <w:sz w:val="24"/>
          <w:szCs w:val="24"/>
        </w:rPr>
        <w:t xml:space="preserve">— komentuje</w:t>
      </w:r>
      <w:r>
        <w:rPr>
          <w:rFonts w:ascii="calibri" w:hAnsi="calibri" w:eastAsia="calibri" w:cs="calibri"/>
          <w:sz w:val="24"/>
          <w:szCs w:val="24"/>
          <w:b/>
        </w:rPr>
        <w:t xml:space="preserve"> Krzysztof Kobylarz Head of Strategy&amp;Creative w Harbingers.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Podjęcie współpracy z agencją Harbingers to kolejny krok w kierunku realizacji naszej strategii na ten rok. Cieszę się, że już na etapie rozmów i negocjacji wykazali się otwarci na nasze propozycje, stawiając się w roli Partnera, a nie tylko usługodawcy. </w:t>
      </w:r>
      <w:r>
        <w:rPr>
          <w:rFonts w:ascii="calibri" w:hAnsi="calibri" w:eastAsia="calibri" w:cs="calibri"/>
          <w:sz w:val="24"/>
          <w:szCs w:val="24"/>
        </w:rPr>
        <w:t xml:space="preserve">—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Sylwia Kopeć — Head of Marketing w Printbox</w:t>
      </w:r>
      <w:r>
        <w:rPr>
          <w:rFonts w:ascii="calibri" w:hAnsi="calibri" w:eastAsia="calibri" w:cs="calibri"/>
          <w:sz w:val="24"/>
          <w:szCs w:val="24"/>
        </w:rPr>
        <w:t xml:space="preserve"> —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Z niecierpliwością czekamy na rezultaty i rozwój Printbox wspólnie z Harbingers.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arbingers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2024-05-16T20:06:51+02:00</dcterms:created>
  <dcterms:modified xsi:type="dcterms:W3CDTF">2024-05-16T20:06:51+02:00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