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Topical authority to za mało. Nowe zasady widoczności w AI Search zmieniają SEO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Rozwój wyszukiwarek opartych o AI redefiniuje sposób, w jaki marki zdobywają widoczność. Jak pokazuje najnowsza analiza opublikowana przez Search Engine Land, samo topical authority nie wystarcza, by zostać wybranym przez LLM’y. Eksperci wskazują, że w erze AI Search kluczowe staje się nie tylko to, czy marka pokrywa temat, lecz także czy zostaje wybrana jako źródło odpowiedzi.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Dotychczasowe podejście do SEO koncentrowało się na budowaniu topical authority poprzez rozbudowę treści, strukturę serwisu i pokrycie tematyczne. Jednak ten model opisuje jedynie co zostało zbudowane, a nie dlaczego dana treść zostaje wybrana. Systemy wyszukiwania oparte na AI nie nagradzają już samej obecności treści. Zamiast tego przeprowadzają proces selekcji, w którym wybierają konkretne odpowiedzi spośród wielu dostępnych źródeł. To fundamentalna zmiana z modelu rankingowego przechodzimy do modelu wyboru.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Topical ownership – nowy paradygmat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tego powodu konieczne jest rozszerzenie podejścia o koncepcję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topical ownership</w:t>
      </w:r>
      <w:r>
        <w:rPr>
          <w:rFonts w:ascii="calibri" w:hAnsi="calibri" w:eastAsia="calibri" w:cs="calibri"/>
          <w:sz w:val="24"/>
          <w:szCs w:val="24"/>
        </w:rPr>
        <w:t xml:space="preserve">, która obejmuje trzy kluczowe warstwy: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coverage (pokrycie tematu),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architecture (struktura informacji),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position (pozycja w procesie wyboru).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widoczności w AI Search nie decyduje już sama jakość treści, ale to, czy strona wygrywa proces selekcji. System nie losuje odpowiedzi, porównuje dostępne źródła i wybiera te, które najlepiej spełniają jego kryteria. Co składa się na pozycje w procesie wyboru?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Temporal position (Pozycja w czasie)</w:t>
      </w:r>
      <w:r>
        <w:rPr>
          <w:rFonts w:ascii="calibri" w:hAnsi="calibri" w:eastAsia="calibri" w:cs="calibri"/>
          <w:sz w:val="24"/>
          <w:szCs w:val="24"/>
        </w:rPr>
        <w:t xml:space="preserve"> – kto pierwszy sformułował daną tezę lub opisał zjawisko (premia za bycie pionierem).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Hierarchical position (Pozycja hierarchiczna)</w:t>
      </w:r>
      <w:r>
        <w:rPr>
          <w:rFonts w:ascii="calibri" w:hAnsi="calibri" w:eastAsia="calibri" w:cs="calibri"/>
          <w:sz w:val="24"/>
          <w:szCs w:val="24"/>
        </w:rPr>
        <w:t xml:space="preserve"> – uznanie w branży przez innych ekspertów i rówieśników (np. bycie wskazywanym jako główne źródło wiedzy).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Narrative position (Pozycja narracyjna)</w:t>
      </w:r>
      <w:r>
        <w:rPr>
          <w:rFonts w:ascii="calibri" w:hAnsi="calibri" w:eastAsia="calibri" w:cs="calibri"/>
          <w:sz w:val="24"/>
          <w:szCs w:val="24"/>
        </w:rPr>
        <w:t xml:space="preserve"> – bycie w centrum rozmów o danym temacie. Jak ujął to autor: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Wszystkie drogi prowadzą do Rzymu, a Ty jesteś Rzymem.</w:t>
      </w:r>
      <w:r>
        <w:rPr>
          <w:rFonts w:ascii="calibri" w:hAnsi="calibri" w:eastAsia="calibri" w:cs="calibri"/>
          <w:sz w:val="24"/>
          <w:szCs w:val="24"/>
        </w:rPr>
        <w:t xml:space="preserve"> To sygnały płynące z zewnątrz: cytowania przez badaczy, wzmianki w mediach czy wystąpienia na konferencjach.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efekcie dwie strony o podobnym poziomie merytorycznym mogą osiągać zupełnie różne rezultaty, jedna zostanie wykorzystana jako źródło, druga pozostanie niewidoczna.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AI wybiera, nie tylko indeksuje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Moment selekcji następuje na etapie, w którym system AI wybiera kandydatów do odpowiedzi spośród wszystkich zaindeksowanych treści. To przesunięcie akcentu z indeksacji na selekcję zmienia sposób myślenia o SEO i widoczności.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Komentarz eksperta: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Topical authority przestaje być przewagą konkurencyjną, a staje się warunkiem wejścia do gry. W AI Search to nie wystarczy, żeby istnieć w indeksie, trzeba wygrać proces selekcji. Z naszej perspektywy oznacza to zmianę podejścia do strategii SEO: mniej skupienia na samej produkcji treści, a więcej na budowaniu sygnałów, które zwiększają szansę wyboru przez systemy AI. Mogą to być interesujące dane, zestawienia i porównania, badania własne.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b/>
        </w:rPr>
        <w:t xml:space="preserve">komentuje Marcin Wątroba, SEO Senior Specialist w Harbingers.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Konsekwencje dla rynku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Zmiana ta wpisuje się w szerszy trend transformacji wyszukiwania. AI nie tylko prezentuje wyniki, ale coraz częściej je syntetyzuje i wybiera źródła, z których korzysta. Dla marek oznacza to konieczność przejścia od strategii być widocznym do strategii być wybieranym.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  <w:i/>
          <w:iCs/>
        </w:rPr>
        <w:t xml:space="preserve">Źródło:</w:t>
      </w:r>
      <w:r>
        <w:rPr>
          <w:rFonts w:ascii="calibri" w:hAnsi="calibri" w:eastAsia="calibri" w:cs="calibri"/>
          <w:sz w:val="28"/>
          <w:szCs w:val="28"/>
          <w:b/>
          <w:i/>
          <w:iCs/>
        </w:rPr>
        <w:t xml:space="preserve"> https://searchengineland.com/why-topical-authority-isnt-enough-for-ai-search-474250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2026-10-11T01:04:39+02:00</dcterms:created>
  <dcterms:modified xsi:type="dcterms:W3CDTF">2026-10-11T01:04:39+02:00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