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Harbingers z trzema nagrodami w konkursie European Paid Media Awards 2026</w:t>
      </w:r>
    </w:p>
    <w:p>
      <w:pPr>
        <w:spacing w:before="0" w:after="500" w:line="264" w:lineRule="auto"/>
      </w:pPr>
      <w:r>
        <w:rPr>
          <w:rFonts w:ascii="calibri" w:hAnsi="calibri" w:eastAsia="calibri" w:cs="calibri"/>
          <w:sz w:val="36"/>
          <w:szCs w:val="36"/>
          <w:b/>
        </w:rPr>
        <w:t xml:space="preserve">Agencja digital marketingowa Harbingers zdobyła trzy główne nagrody podczas tegorocznej edycji europejskiego konkursu European Paid Media Awards. Statuetki przyznano za kampanie zrealizowane wspólnie z marką Kärcher, Grupą Oknoplast oraz liderem rynku e-commerce w sektorze produktów dla dzieci.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Międzynarodowe jury konkursu organizowanego przez </w:t>
      </w:r>
      <w:r>
        <w:rPr>
          <w:rFonts w:ascii="calibri" w:hAnsi="calibri" w:eastAsia="calibri" w:cs="calibri"/>
          <w:sz w:val="24"/>
          <w:szCs w:val="24"/>
          <w:b/>
        </w:rPr>
        <w:t xml:space="preserve">Don't Panic Events</w:t>
      </w:r>
      <w:r>
        <w:rPr>
          <w:rFonts w:ascii="calibri" w:hAnsi="calibri" w:eastAsia="calibri" w:cs="calibri"/>
          <w:sz w:val="24"/>
          <w:szCs w:val="24"/>
        </w:rPr>
        <w:t xml:space="preserve"> oceniało zgłoszone projekty pod kątem strategii, efektywności i innowacyjnego podejścia do działań w mediach płatnych. Agencja Harbingers otrzymała pierwsze miejsca w kategoriach: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B2B CAMPAIGN OF THE YEAR:</w:t>
      </w:r>
      <w:r>
        <w:rPr>
          <w:rFonts w:ascii="calibri" w:hAnsi="calibri" w:eastAsia="calibri" w:cs="calibri"/>
          <w:sz w:val="24"/>
          <w:szCs w:val="24"/>
        </w:rPr>
        <w:t xml:space="preserve"> Harbingers &amp; Karcher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ECOMMERCE CAMPAIGN OF THE YEAR:</w:t>
      </w:r>
      <w:r>
        <w:rPr>
          <w:rFonts w:ascii="calibri" w:hAnsi="calibri" w:eastAsia="calibri" w:cs="calibri"/>
          <w:sz w:val="24"/>
          <w:szCs w:val="24"/>
        </w:rPr>
        <w:t xml:space="preserve"> Harbingers &amp; Lider e-commerce w sektorze produktów dla dzieci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LEAD GEN CAMPAIGN OF THE YEAR:</w:t>
      </w:r>
      <w:r>
        <w:rPr>
          <w:rFonts w:ascii="calibri" w:hAnsi="calibri" w:eastAsia="calibri" w:cs="calibri"/>
          <w:sz w:val="24"/>
          <w:szCs w:val="24"/>
        </w:rPr>
        <w:t xml:space="preserve"> Harbingers &amp; GRUPA OKNOPLAST</w:t>
      </w:r>
    </w:p>
    <w:p>
      <w:pPr>
        <w:spacing w:before="0" w:after="300"/>
      </w:pPr>
      <w:r>
        <w:rPr>
          <w:rFonts w:ascii="calibri" w:hAnsi="calibri" w:eastAsia="calibri" w:cs="calibri"/>
          <w:sz w:val="24"/>
          <w:szCs w:val="24"/>
          <w:b/>
        </w:rPr>
        <w:t xml:space="preserve">European Paid Media Awards</w:t>
      </w:r>
      <w:r>
        <w:rPr>
          <w:rFonts w:ascii="calibri" w:hAnsi="calibri" w:eastAsia="calibri" w:cs="calibri"/>
          <w:sz w:val="24"/>
          <w:szCs w:val="24"/>
        </w:rPr>
        <w:t xml:space="preserve"> to międzynarodowy konkurs honorujący agencje i zespoły za efektywne wykorzystanie mediów płatnych. W przypadku wyróżnionych projektów Harbingers, kluczowym kryterium oceny było bezpośrednie przełożenie działań mediowych na cele biznesowe klientów.</w:t>
      </w:r>
    </w:p>
    <w:p>
      <w:pPr>
        <w:spacing w:before="0" w:after="300"/>
      </w:pPr>
      <w:r>
        <w:rPr>
          <w:rFonts w:ascii="calibri" w:hAnsi="calibri" w:eastAsia="calibri" w:cs="calibri"/>
          <w:sz w:val="24"/>
          <w:szCs w:val="24"/>
          <w:b/>
        </w:rPr>
        <w:t xml:space="preserve">Kornel Dulęba, CEO Harbingers:</w:t>
      </w:r>
      <w:r>
        <w:rPr>
          <w:rFonts w:ascii="calibri" w:hAnsi="calibri" w:eastAsia="calibri" w:cs="calibri"/>
          <w:sz w:val="24"/>
          <w:szCs w:val="24"/>
        </w:rPr>
        <w:t xml:space="preserve"> </w:t>
      </w:r>
      <w:r>
        <w:rPr>
          <w:rFonts w:ascii="calibri" w:hAnsi="calibri" w:eastAsia="calibri" w:cs="calibri"/>
          <w:sz w:val="24"/>
          <w:szCs w:val="24"/>
          <w:i/>
          <w:iCs/>
        </w:rPr>
        <w:t xml:space="preserve">Zdobycie statuetek w trzech różnych kategoriach to dla nas ogromne wyróżnienie i powód do wielkiej dumy. Zmierzyliśmy się z trzema zupełnie różnymi wyzwaniami, jednak łączył je jeden bardzo ważny dla nas wspólny mianownik: performance oceniany przez pryzmat realnego efektu biznesowego, a nie wyłącznie kliknięć, zasięgów czy samej liczby pozyskanych kontaktów. W Harbingers głęboko wierzymy, że ostatecznym celem każdej kampanii jest wzrost przychodów naszych Partnerów i to na nim budujemy nasze strategie.</w:t>
      </w:r>
    </w:p>
    <w:p>
      <w:pPr>
        <w:spacing w:before="0" w:after="300"/>
      </w:pPr>
      <w:r>
        <w:rPr>
          <w:rFonts w:ascii="calibri" w:hAnsi="calibri" w:eastAsia="calibri" w:cs="calibri"/>
          <w:sz w:val="24"/>
          <w:szCs w:val="24"/>
        </w:rPr>
        <w:t xml:space="preserve">Przedstawiciele agencji wskazują, że osiągnięte wyniki to efekt ścisłej współpracy oraz zaangażowania zespołów po stronie agencji i klientów.</w:t>
      </w:r>
    </w:p>
    <w:p>
      <w:pPr>
        <w:spacing w:before="0" w:after="300"/>
      </w:pPr>
      <w:r>
        <w:rPr>
          <w:rFonts w:ascii="calibri" w:hAnsi="calibri" w:eastAsia="calibri" w:cs="calibri"/>
          <w:sz w:val="24"/>
          <w:szCs w:val="24"/>
          <w:b/>
        </w:rPr>
        <w:t xml:space="preserve">Kornel Dulęba, CEO Harbingers:</w:t>
      </w:r>
      <w:r>
        <w:rPr>
          <w:rFonts w:ascii="calibri" w:hAnsi="calibri" w:eastAsia="calibri" w:cs="calibri"/>
          <w:sz w:val="24"/>
          <w:szCs w:val="24"/>
        </w:rPr>
        <w:t xml:space="preserve"> </w:t>
      </w:r>
      <w:r>
        <w:rPr>
          <w:rFonts w:ascii="calibri" w:hAnsi="calibri" w:eastAsia="calibri" w:cs="calibri"/>
          <w:sz w:val="24"/>
          <w:szCs w:val="24"/>
          <w:i/>
          <w:iCs/>
        </w:rPr>
        <w:t xml:space="preserve">Dziękujemy naszym Partnerom za zaufanie, niesamowitą otwartość na rekomendacje i gotowość do podejmowania ambitnych, nierzadko trudnych decyzji biznesowych. Jednocześnie kieruję ogromne gratulacje do całego zespołu Harbingers. Udowodniliśmy, że nasza praca broni się na najwyższym, europejskim poziomie. Europejskie jury doceniło nasze kampanie, więc teraz nie pozostaje nam nic innego, jak podnieść poprzeczkę jeszcze wyżej!</w:t>
      </w:r>
    </w:p>
    <w:p>
      <w:pPr>
        <w:spacing w:before="0" w:after="300"/>
      </w:pPr>
      <w:r>
        <w:rPr>
          <w:rFonts w:ascii="calibri" w:hAnsi="calibri" w:eastAsia="calibri" w:cs="calibri"/>
          <w:sz w:val="24"/>
          <w:szCs w:val="24"/>
        </w:rPr>
        <w:t xml:space="preserve">Więcej informacji o tegorocznych zwycięzcach oraz pełna lista nagrodzonych projektów znajdują się na oficjalnej stronie organizatora: </w:t>
      </w:r>
      <w:hyperlink r:id="rId7" w:history="1">
        <w:r>
          <w:rPr>
            <w:rFonts w:ascii="calibri" w:hAnsi="calibri" w:eastAsia="calibri" w:cs="calibri"/>
            <w:color w:val="0000FF"/>
            <w:sz w:val="24"/>
            <w:szCs w:val="24"/>
            <w:u w:val="single"/>
          </w:rPr>
          <w:t xml:space="preserve">https://europeanpaidmediaawards.com/2026-winners/</w:t>
        </w:r>
      </w:hyperlink>
    </w:p>
    <w:p>
      <w:pPr>
        <w:spacing w:before="0" w:after="300"/>
      </w:pPr>
      <w:r>
        <w:rPr>
          <w:rFonts w:ascii="calibri" w:hAnsi="calibri" w:eastAsia="calibri" w:cs="calibri"/>
          <w:sz w:val="24"/>
          <w:szCs w:val="24"/>
          <w:b/>
        </w:rPr>
        <w:t xml:space="preserve">O Harbingers:</w:t>
      </w:r>
      <w:r>
        <w:rPr>
          <w:rFonts w:ascii="calibri" w:hAnsi="calibri" w:eastAsia="calibri" w:cs="calibri"/>
          <w:sz w:val="24"/>
          <w:szCs w:val="24"/>
        </w:rPr>
        <w:t xml:space="preserve"> Harbingers to agencja digital marketingu i partner strategiczny dla marek B2B oraz e-commerce. Zespół agencji specjalizuje się w dostarczaniu strategii wzrostu, łącząc działania z zakresu SEO, Content Marketingu, Strategii oraz kampanii Paid Media. Misją Harbingers jest budowanie przewagi konkurencyjnej klientów w oparciu o mierzalne efekty biznesowe.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opeanpaidmediaawards.com/2026-win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2026-08-17T10:29:05+02:00</dcterms:created>
  <dcterms:modified xsi:type="dcterms:W3CDTF">2026-08-17T10:29:05+02:00</dcterms:modified>
</cp:coreProperties>
</file>

<file path=docProps/custom.xml><?xml version="1.0" encoding="utf-8"?>
<Properties xmlns="http://schemas.openxmlformats.org/officeDocument/2006/custom-properties" xmlns:vt="http://schemas.openxmlformats.org/officeDocument/2006/docPropsVTypes"/>
</file>