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— Top of The Game w Content i SEO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2022 był czasem pełnym wyzwań, ale e-commerce #GameChangers udało się te przeszkody przekuć w sukcesy!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Harbingers szybko podnosi się po porażce, uczy się na błędach i błyskawicznie reaguje na zmiany. Zgodnie z wartościami firmowymi organizacja stawia na ciągły rozwój i ma apetyt na więcej. Takie nastawienie pozwoliło e-commerce #GameChangers w 2022 roku osiągnąć wiele sukcesów.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roku Harbingers zostało ocenione przez swoich Partnerów na co najmniej 9 na 10 w 130 badaniach NPS — to aż 83% wszystkich ocen. Partnerzy współpracujący z zespołem #GameChangers doceniali przede wszystkim zaangażowanie, profesjonalizm oraz terminowość. Przykładem takiej oceny jest komentarz: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Stały kontakt, estymacje sprzedażowe, których trzymają się na poziomie ponad 100%, regularne spotkania statusowe, propozycje mające na celu zwiększenie konwersji, pomoc oraz opinia w każdym problemie.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[Adrian Brzeziński, Starszy specjalista ds. sprzedaży internetowej w Artforma]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Wspólne działania z Partnerami są dostrzegane nie tylko przez samych zainteresowanych, ale także przez niezależnych jurorów w konkursach międzynarodowych. Tym samym w 2022 roku w dwóch prestiżowych konkursach European Search Awards oraz Content Global Awards zespół Top of The Game w Content i SEO uzyskał </w:t>
      </w:r>
      <w:r>
        <w:rPr>
          <w:rFonts w:ascii="calibri" w:hAnsi="calibri" w:eastAsia="calibri" w:cs="calibri"/>
          <w:sz w:val="24"/>
          <w:szCs w:val="24"/>
          <w:b/>
        </w:rPr>
        <w:t xml:space="preserve">13 nominacji, oraz 2 główne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powstał interdyscyplinarny zespół marketingowy, który dba o rozpoznawalność marki Harbingers. Dzięki wykorzystaniu własnego know-how i wyznaczaniu sobie ambitnych celów na podstawie opracowanych KPI, Harbingers jest w ścisłej czołówce agencji SEO pod względem widoczności. W samym 2022 roku łączny potencjał zapytań dla </w:t>
      </w:r>
      <w:r>
        <w:rPr>
          <w:rFonts w:ascii="calibri" w:hAnsi="calibri" w:eastAsia="calibri" w:cs="calibri"/>
          <w:sz w:val="24"/>
          <w:szCs w:val="24"/>
          <w:b/>
        </w:rPr>
        <w:t xml:space="preserve">fraz w top 10 wyniósł 1 173 640</w:t>
      </w:r>
      <w:r>
        <w:rPr>
          <w:rFonts w:ascii="calibri" w:hAnsi="calibri" w:eastAsia="calibri" w:cs="calibri"/>
          <w:sz w:val="24"/>
          <w:szCs w:val="24"/>
        </w:rPr>
        <w:t xml:space="preserve">, a dodatkowo Agencja osiągnęła: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3 </w:t>
      </w:r>
      <w:r>
        <w:rPr>
          <w:rFonts w:ascii="calibri" w:hAnsi="calibri" w:eastAsia="calibri" w:cs="calibri"/>
          <w:sz w:val="24"/>
          <w:szCs w:val="24"/>
        </w:rPr>
        <w:t xml:space="preserve">– 1009 fraz.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10 </w:t>
      </w:r>
      <w:r>
        <w:rPr>
          <w:rFonts w:ascii="calibri" w:hAnsi="calibri" w:eastAsia="calibri" w:cs="calibri"/>
          <w:sz w:val="24"/>
          <w:szCs w:val="24"/>
        </w:rPr>
        <w:t xml:space="preserve">– 2701 fraz.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Top 50 </w:t>
      </w:r>
      <w:r>
        <w:rPr>
          <w:rFonts w:ascii="calibri" w:hAnsi="calibri" w:eastAsia="calibri" w:cs="calibri"/>
          <w:sz w:val="24"/>
          <w:szCs w:val="24"/>
        </w:rPr>
        <w:t xml:space="preserve">– 8709 fraz.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zakresu SEO są wspierane przez ponad 170-osobowy zespół Copywriterów oraz Ekspertów w Content Marketingu. Będąc Top of The Game w Content &amp; SEO w 2022 roku zespół Harbingers opublikował na swoim blogu 74 wpisy o łącznej liczbie znaków ponad 750 000! Wychodząc z założenia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postaw na treści, które mają moc</w:t>
      </w:r>
      <w:r>
        <w:rPr>
          <w:rFonts w:ascii="calibri" w:hAnsi="calibri" w:eastAsia="calibri" w:cs="calibri"/>
          <w:sz w:val="24"/>
          <w:szCs w:val="24"/>
        </w:rPr>
        <w:t xml:space="preserve"> — krakowska agencja jest w stanie wznosić e-commerce na wyższy poziom!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#GameChangers wspólnie z Partnerami działają na ponad 18 rynkach, nie tylko w Europie, ale także i na świecie. Warto jednocześnie zaznaczyć, że nowatorskie sposoby wypracowane wewnątrz organizacji, które są poparte wieloletnim doświadczeniem pozwalają członkom zespołu być ekspertami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Fashion, Home &amp; Deco, Automotive, czy DIY.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historię. Nasza metodologia, na której wielu się wzoruje, celebruje odbiorcę i jego potrzeby, co czyni internet lepszym miejscem dla użytkowników. Dużo dajemy, a zarazem ciągle wygrywamy. Dlaczego? Bo stawiamy sobie poprzeczkę coraz wyżej, bo nasz zespół tworzą ludzie, którzy chcą więcej, chcą lepiej, lubią wygrywać.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[Małgorzata Pawłowska, Pełnomocnik Zarządu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dokładniej poznać działania E-commerce #GameChangers Content &amp; SEO zapoznaj się z artykułem: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https://harbingers.io/blog/harbingers-e-commerce-gamechanger-content-seo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blog/harbingers-e-commerce-gamechanger-content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2025-10-10T20:27:45+02:00</dcterms:created>
  <dcterms:modified xsi:type="dcterms:W3CDTF">2025-10-10T20:27:45+02:00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