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Prelegenci na konferencji AI-Driven Marketing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Sztuczna inteligencja przestała być wizją przyszłości – stała się codziennością, która rewolucjonizuje strategie marketingowe, rozwój sprzedaży i budowanie przewagi konkurencyjnej. Już 23 października 2025 roku w Multikinie Złote Tarasy w Warszawie odbędzie się konferencja AI-Driven Marketing, skierowana wyłącznie do właścicieli firm B2B, sklepów internetowych oraz dyrektorów i managerów odpowiedzialnych za marketing i sprzedaż.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Agenda i tematy przewodnie: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Automatyzacja procesów marketingowych i sprzedażowych</w:t>
      </w:r>
      <w:r>
        <w:rPr>
          <w:rFonts w:ascii="calibri" w:hAnsi="calibri" w:eastAsia="calibri" w:cs="calibri"/>
          <w:sz w:val="24"/>
          <w:szCs w:val="24"/>
        </w:rPr>
        <w:t xml:space="preserve"> – narzędzia, które oszczędzają czas i zwiększają skuteczność.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AI w SEO i content marketingu</w:t>
      </w:r>
      <w:r>
        <w:rPr>
          <w:rFonts w:ascii="calibri" w:hAnsi="calibri" w:eastAsia="calibri" w:cs="calibri"/>
          <w:sz w:val="24"/>
          <w:szCs w:val="24"/>
        </w:rPr>
        <w:t xml:space="preserve"> – inteligentne treści przyciągające klientów i wspierające sprzedaż.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Strategie skalowania biznesu</w:t>
      </w:r>
      <w:r>
        <w:rPr>
          <w:rFonts w:ascii="calibri" w:hAnsi="calibri" w:eastAsia="calibri" w:cs="calibri"/>
          <w:sz w:val="24"/>
          <w:szCs w:val="24"/>
        </w:rPr>
        <w:t xml:space="preserve"> – sprawdzone metody i case studies.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Budowanie przewagi rynkowej dzięki AI</w:t>
      </w:r>
      <w:r>
        <w:rPr>
          <w:rFonts w:ascii="calibri" w:hAnsi="calibri" w:eastAsia="calibri" w:cs="calibri"/>
          <w:sz w:val="24"/>
          <w:szCs w:val="24"/>
        </w:rPr>
        <w:t xml:space="preserve"> – praktyczne wskazówki wdrożeniowe do codziennych działań.</w:t>
      </w:r>
    </w:p>
    <w:p/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 gronie prelegentów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Patrycja Haremska</w:t>
      </w:r>
      <w:r>
        <w:rPr>
          <w:rFonts w:ascii="calibri" w:hAnsi="calibri" w:eastAsia="calibri" w:cs="calibri"/>
          <w:sz w:val="24"/>
          <w:szCs w:val="24"/>
        </w:rPr>
        <w:t xml:space="preserve"> – Export Marketing Manager w Krispol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Tomasz Osman</w:t>
      </w:r>
      <w:r>
        <w:rPr>
          <w:rFonts w:ascii="calibri" w:hAnsi="calibri" w:eastAsia="calibri" w:cs="calibri"/>
          <w:sz w:val="24"/>
          <w:szCs w:val="24"/>
        </w:rPr>
        <w:t xml:space="preserve"> – Prezes Zarządu (CEO) w SAVICKI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Miłosz Sokół</w:t>
      </w:r>
      <w:r>
        <w:rPr>
          <w:rFonts w:ascii="calibri" w:hAnsi="calibri" w:eastAsia="calibri" w:cs="calibri"/>
          <w:sz w:val="24"/>
          <w:szCs w:val="24"/>
        </w:rPr>
        <w:t xml:space="preserve"> – Digital &amp; e-Commerce Solutions Director w Medicover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Paweł Rybak</w:t>
      </w:r>
      <w:r>
        <w:rPr>
          <w:rFonts w:ascii="calibri" w:hAnsi="calibri" w:eastAsia="calibri" w:cs="calibri"/>
          <w:sz w:val="24"/>
          <w:szCs w:val="24"/>
        </w:rPr>
        <w:t xml:space="preserve"> – CEO w FOTC, Lauren Coster, Tautai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Bartosz Jurga</w:t>
      </w:r>
      <w:r>
        <w:rPr>
          <w:rFonts w:ascii="calibri" w:hAnsi="calibri" w:eastAsia="calibri" w:cs="calibri"/>
          <w:sz w:val="24"/>
          <w:szCs w:val="24"/>
        </w:rPr>
        <w:t xml:space="preserve"> – Founder w Kiszone Specjały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Michał Iwan</w:t>
      </w:r>
      <w:r>
        <w:rPr>
          <w:rFonts w:ascii="calibri" w:hAnsi="calibri" w:eastAsia="calibri" w:cs="calibri"/>
          <w:sz w:val="24"/>
          <w:szCs w:val="24"/>
        </w:rPr>
        <w:t xml:space="preserve"> – CMO w Runmageddon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Bartosz Puhacz</w:t>
      </w:r>
      <w:r>
        <w:rPr>
          <w:rFonts w:ascii="calibri" w:hAnsi="calibri" w:eastAsia="calibri" w:cs="calibri"/>
          <w:sz w:val="24"/>
          <w:szCs w:val="24"/>
        </w:rPr>
        <w:t xml:space="preserve"> – CSO w PRAVNA GROUP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Borys Skraba</w:t>
      </w:r>
      <w:r>
        <w:rPr>
          <w:rFonts w:ascii="calibri" w:hAnsi="calibri" w:eastAsia="calibri" w:cs="calibri"/>
          <w:sz w:val="24"/>
          <w:szCs w:val="24"/>
        </w:rPr>
        <w:t xml:space="preserve"> – CCO Strix Group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Dagmara Plata-Alf</w:t>
      </w:r>
      <w:r>
        <w:rPr>
          <w:rFonts w:ascii="calibri" w:hAnsi="calibri" w:eastAsia="calibri" w:cs="calibri"/>
          <w:sz w:val="24"/>
          <w:szCs w:val="24"/>
        </w:rPr>
        <w:t xml:space="preserve"> – President of The Marketing and Digital Transformation Council, Kozminsky University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Marta Kopeć</w:t>
      </w:r>
      <w:r>
        <w:rPr>
          <w:rFonts w:ascii="calibri" w:hAnsi="calibri" w:eastAsia="calibri" w:cs="calibri"/>
          <w:sz w:val="24"/>
          <w:szCs w:val="24"/>
        </w:rPr>
        <w:t xml:space="preserve"> – Partner Zarządzający, Kancelaria Kopeć &amp; Zaborowski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Marlena Wieteska</w:t>
      </w:r>
      <w:r>
        <w:rPr>
          <w:rFonts w:ascii="calibri" w:hAnsi="calibri" w:eastAsia="calibri" w:cs="calibri"/>
          <w:sz w:val="24"/>
          <w:szCs w:val="24"/>
        </w:rPr>
        <w:t xml:space="preserve"> – Właścicielka Sztuka Pracy, wykładowca wizytujący, ekspert</w:t>
      </w:r>
    </w:p>
    <w:p/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 kogo?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Właścicieli firm i e-commerce, którzy chcą rozwijać biznesy dzięki AI i skalowalnym rozwiązaniom.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Dyrektorów i managerów i ekspertów marketingu/e-commerce poszukujących narzędzi do automatyzacji, optymalizacji działań i zwiększania sprzedaży.</w:t>
      </w:r>
    </w:p>
    <w:p/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</w:t>
      </w:r>
      <w:r>
        <w:rPr>
          <w:rFonts w:ascii="calibri" w:hAnsi="calibri" w:eastAsia="calibri" w:cs="calibri"/>
          <w:sz w:val="24"/>
          <w:szCs w:val="24"/>
          <w:b/>
        </w:rPr>
        <w:t xml:space="preserve">AI-Driven Marketing 2025</w:t>
      </w:r>
      <w:r>
        <w:rPr>
          <w:rFonts w:ascii="calibri" w:hAnsi="calibri" w:eastAsia="calibri" w:cs="calibri"/>
          <w:sz w:val="24"/>
          <w:szCs w:val="24"/>
        </w:rPr>
        <w:t xml:space="preserve"> to unikalna okazja do zdobycia wiedzy od praktyków, którzy realnie wdrażają AI w biznesie. To również przestrzeń do wymiany doświadczeń z innymi przedsiębiorcami i liderami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części merytorycznej uczestników czeka afterparty. Organizatorzy stawiają na merytoryczną wartość wydarzenia, a liczba miejsc jest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Miejsce i data:</w:t>
      </w:r>
      <w:r>
        <w:rPr>
          <w:rFonts w:ascii="calibri" w:hAnsi="calibri" w:eastAsia="calibri" w:cs="calibri"/>
          <w:sz w:val="24"/>
          <w:szCs w:val="24"/>
        </w:rPr>
        <w:t xml:space="preserve"> 23 października 2025, godz. 9:00–17:00, Multikino Złote Tarasy, Warszawa.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i rejestracja: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konferencja.harbingers.io/2025</w:t>
        </w:r>
      </w:hyperlink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nferencja.harbingers.io/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2026-10-07T03:54:10+02:00</dcterms:created>
  <dcterms:modified xsi:type="dcterms:W3CDTF">2026-10-07T03:54:10+02:00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