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Brubeck, lider w dziedzinie odzieży termoaktywnej, nawiązał współpracę z agencją Harbingers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Brubeck, uznany lider na polskim rynku odzieży termoaktywnej, współpracuje z agencją marketingową Harbingers. Ta synergia łączy innowacyjność i doświadczenie obu firm, co ma na celu dalsze umacnianie pozycji Brubeck na rynku oraz optymalizację ich działań marketingowych.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Brubeck, znany z wysokiej jakości produktów, które zapewniają komfort i wydajność w ekstremalnych warunkach, od lat cieszy się uznaniem wśród klientów poszukujących odzieży termoaktywnej. Współpraca z Harbingers, która rozpoczęła się już kilka miesięcy temu, obejmuje szeroki zakres działań, w tym Analitykę, Performance SEO, SEM oraz Content Marketing.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celem tej współpracy jest optymalizacja i zwiększenie efektywności działań Performance. Harbingers, wykorzystując swoje doświadczenie i podejście, ma za zadanie nie tylko zwiększyć widoczność marki Brubeck w internecie, ale również przyczynić się do wzrostu sprzedaży i zasięgu marki.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niezwykle podekscytowani współpracą z Brubeck. To marka, która przez lata wypracowała sobie pozycję lidera w branży odzieży termoaktywnej, a teraz, dzięki naszym wspólnym działaniom, będziemy mogli jeszcze bardziej rozwinąć jej potencjał na rynku. Nasze doświadczenie w zakresie Performance Marketingu połączone z innowacyjnością Brubeck, stworzy idealne warunki do osiągnięcia wyznaczonych celów — </w:t>
      </w:r>
      <w:r>
        <w:rPr>
          <w:rFonts w:ascii="calibri" w:hAnsi="calibri" w:eastAsia="calibri" w:cs="calibri"/>
          <w:sz w:val="24"/>
          <w:szCs w:val="24"/>
          <w:b/>
        </w:rPr>
        <w:t xml:space="preserve">komentuje Michał Stadler — Senior Sales Executive w Harbingers.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przedstawiciel Brubeck wyraża swoje zadowolenie z tej współpracy: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Już od samego początku naszej współpracy byliśmy pod wrażeniem tego, jak Harbingers słucha naszych potrzeb i dynamicznie reaguje, jednocześnie dostosowując działania do bieżących potrzeb rynku. Partner ma świetne podejście do kreowania innowacyjnych strategii marketingowych, które idealnie współgrają z naszymi celami i wartościami jako marki. Warto podkreślić, że ta współpraca to nie tylko zaangażowanie i relacje, ale także profesjonalizm i umiejętność skutecznego dostarczania oczekiwanych przez markę rezultatów </w:t>
      </w:r>
      <w:r>
        <w:rPr>
          <w:rFonts w:ascii="calibri" w:hAnsi="calibri" w:eastAsia="calibri" w:cs="calibri"/>
          <w:sz w:val="24"/>
          <w:szCs w:val="24"/>
          <w:b/>
        </w:rPr>
        <w:t xml:space="preserve">— mówi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Weronika Ośródek, kierownik ds. marketingu i e-commerce w Brubeck.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2025-04-08T18:32:58+02:00</dcterms:created>
  <dcterms:modified xsi:type="dcterms:W3CDTF">2025-04-08T18:32:58+02:00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