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E.Leclerc Ursynów zwiększa zasięgi i zaangażowanie autorskim konceptem contentowym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social mediowa dla E.Leclerc Warszawa Ursynów pokazuje, że lokalny sklep globalnej marki może skutecznie konkurować o uwagę użytkowników, wychodząc poza klasyczną komunikację produktową. Format oparty na popkulturze i krótkich formach wideo wygenerował wysokie organiczne zasięgi i zaangażowanie, budując jednocześnie realną społeczność wokół sklepu.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była realizowana w kanałach TikTok, Instagram i Facebook i stanowi element szerszej strategii komunikacji social media marki, realizowanej w kontekście rosnącej konkurencji w obszarze e-grocery i usług online. Za strategię odpowiada agencja digital marketingowa Harbingers, która rozwijała komunikację marki w oparciu o autorski format contentowy osadzony w realiach lokalnych. W ten sposób narodziła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Juliet z Warszawy,</w:t>
      </w:r>
      <w:r>
        <w:rPr>
          <w:rFonts w:ascii="calibri" w:hAnsi="calibri" w:eastAsia="calibri" w:cs="calibri"/>
          <w:sz w:val="24"/>
          <w:szCs w:val="24"/>
        </w:rPr>
        <w:t xml:space="preserve"> będąca polską odpowiedzią na globalny fenomen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Emily w Paryżu</w:t>
      </w:r>
      <w:r>
        <w:rPr>
          <w:rFonts w:ascii="calibri" w:hAnsi="calibri" w:eastAsia="calibri" w:cs="calibri"/>
          <w:sz w:val="24"/>
          <w:szCs w:val="24"/>
        </w:rPr>
        <w:t xml:space="preserve">. Ta lekka i autoironiczna bohaterka połączyła francuskie DNA marki z codziennością Ursynowa, naturalnie wplatając w swoje perypetie usługi E.Leclerc. Kampania była odpowiedzią na rosnącą konkurencję w segmencie e-grocery i presję na szybkie, efektywne działania w kanałach social media.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Od formatu do wyników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Treści były projektowane tak, by działały w feedzie użytkownika jako content, nie reklama.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1 204 800 łącznego zasięgu w Facebooku i Instagramie,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2 344 920 łącznych wyświetleń profili na Facebooku i Instagramie,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2 532 478 wyświetleń wideo na TikToku,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 poziom interakcji i komentarzy pod materiałami wideo,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systematyczny wzrost zaangażowania wokół kanałów marki,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budowania świadomości usług e-commerce i oferty sklepu lokalnego.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nie ograniczały się do jednorazowej kampanii, format został zaprojektowany jako długofalowy mechanizm budowania relacji z odbiorcami. Projekt wpisuje się w szerszą zmianę w komunikacji marek lokalnych. W środowisku przeładowanym reklamą produktową, użytkownicy coraz częściej ignorują klasyczne formaty sprzedażowe.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Wnioski dla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Widzimy wyraźnie, że użytkownicy coraz rzadziej reagują na komunikaty sprzedażowe w tradycyjnej formie. Jeśli marka chce być obecna w social mediach, musi dostarczać wartość w formie spójnego i pojemnego wątku, a nie typowej reklamy produktowej. W tym projekcie kluczowe było stworzenie formatu, który użytkownicy chcą oglądać, a nie omijać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Krzysztof Kobylarz, Head of Strategy &amp; Creative w Harbingers.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 pokazuje kierunek zmian w komunikacji retailowej. Obok działań sprzedażowych marka rozwija komunikację opartą na formatach contentowych i zdolnością do utrzymania uwagi użytkownika w czasie. To podejście szczególnie dobrze sprawdza się w komunikacji lokalnej, gdzie decyzje zakupowe są silnie powiązane z codziennym kontekstem życia odbiorców.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2026-05-31T01:54:28+02:00</dcterms:created>
  <dcterms:modified xsi:type="dcterms:W3CDTF">2026-05-31T01:54:28+02:00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