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Harbingers z 5 nominacjami w finale European Paid Media Awards 2026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Agencja digital marketingowa Harbingers znalazła się w finale European Paid Media Awards 2026, jednego z najważniejszych europejskich konkursów branżowych poświęconych kampaniom płatnym. W tegorocznej edycji agencja otrzymała 5 finałowych nominacji za projekty zrealizowane dla swoich Partnerów: marek Skalnik, Kärcher Professional, enova365 oraz Oknoplast.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European Paid Media Awards wyróżnia kampanie, strategie, zespoły i narzędzia, które wyznaczają standardy skuteczności w płatnej reklamie internetowej. W konkursie oceniane są m.in. działania z obszaru paid search, paid social, shopping ads, e-commerce, lead generation, B2B, finansów, automatyzacji i wykorzystania danych.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 tegorocznej edycji projekty Harbingers zostały nominowane w 5 kategoriach: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Shopping Ads Campaign of the Year</w:t>
      </w:r>
    </w:p>
    <w:p>
      <w:r>
        <w:rPr>
          <w:rFonts w:ascii="calibri" w:hAnsi="calibri" w:eastAsia="calibri" w:cs="calibri"/>
          <w:sz w:val="24"/>
          <w:szCs w:val="24"/>
        </w:rPr>
        <w:t xml:space="preserve">Harbingers &amp; Skalnik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B2B Campaign of the Year</w:t>
      </w:r>
    </w:p>
    <w:p>
      <w:r>
        <w:rPr>
          <w:rFonts w:ascii="calibri" w:hAnsi="calibri" w:eastAsia="calibri" w:cs="calibri"/>
          <w:sz w:val="24"/>
          <w:szCs w:val="24"/>
        </w:rPr>
        <w:t xml:space="preserve">Harbingers &amp; Karcher Professional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Finance Campaign of the Year</w:t>
      </w:r>
    </w:p>
    <w:p>
      <w:r>
        <w:rPr>
          <w:rFonts w:ascii="calibri" w:hAnsi="calibri" w:eastAsia="calibri" w:cs="calibri"/>
          <w:sz w:val="24"/>
          <w:szCs w:val="24"/>
        </w:rPr>
        <w:t xml:space="preserve">Harbingers &amp; enova365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Ecommerce Campaign of the Year</w:t>
      </w:r>
    </w:p>
    <w:p>
      <w:r>
        <w:rPr>
          <w:rFonts w:ascii="calibri" w:hAnsi="calibri" w:eastAsia="calibri" w:cs="calibri"/>
          <w:sz w:val="24"/>
          <w:szCs w:val="24"/>
        </w:rPr>
        <w:t xml:space="preserve">Harbingers 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Lead Gen Campaign of the Year</w:t>
      </w:r>
    </w:p>
    <w:p>
      <w:r>
        <w:rPr>
          <w:rFonts w:ascii="calibri" w:hAnsi="calibri" w:eastAsia="calibri" w:cs="calibri"/>
          <w:sz w:val="24"/>
          <w:szCs w:val="24"/>
        </w:rPr>
        <w:t xml:space="preserve">Harbingers &amp;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Oknoplast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Nominowane projekty pokazują szerokie zastosowanie paid media w różnych modelach biznesowych: od e-commerce i kampanii shoppingowych, przez B2B i sektor finansowy, po działania full-funnel nastawione na generowanie jakościowych leadów. Wspólnym mianownikiem wszystkich zgłoszeń są konkretne wyniki biznesowe, praca na danych oraz dopasowanie strategii mediowej do specyfiki sprzedaży, sezonowości i intencji użytkowników.</w:t>
      </w:r>
    </w:p>
    <w:p/>
    <w:p>
      <w:r>
        <w:rPr>
          <w:rFonts w:ascii="calibri" w:hAnsi="calibri" w:eastAsia="calibri" w:cs="calibri"/>
          <w:sz w:val="24"/>
          <w:szCs w:val="24"/>
          <w:b/>
        </w:rPr>
        <w:t xml:space="preserve">Shortlista wszystkich finałowych nominacji dostępna jest na stronie organizatora konkursu: </w:t>
      </w:r>
      <w:r>
        <w:rPr>
          <w:rFonts w:ascii="calibri" w:hAnsi="calibri" w:eastAsia="calibri" w:cs="calibri"/>
          <w:sz w:val="24"/>
          <w:szCs w:val="24"/>
        </w:rPr>
        <w:t xml:space="preserve">https://europeanpaidmediaawards.com/2026-shortlist/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Zwycięzcy European Paid Media Awards 2026 zostaną ogłoszeni 13 sierpnia 2026 roku.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2026-10-24T13:02:32+02:00</dcterms:created>
  <dcterms:modified xsi:type="dcterms:W3CDTF">2026-10-24T13:02:32+02:00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