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monetyzacja dla wydawców i ultra-lokalne prognozy dla reklamodawców od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dwie przełomowe zmiany, które mają na celu uproszczenie procesu reklamowego oraz usprawnienie działania zarówno wydawców, jak i reklamodawców. Dwie nowe aktualizacje skierowane do właścicieli stron oraz specjalistów od marketingu dają im potężne narzędzia do bardziej precyzyjnego i efektywnego zarządzania przestrzenią reklamową i kampaniami.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wydawców — koniec z pustymi przestrzeniami reklamowymi w AdSense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strony internetowej, który korzysta z AdSense, zna ból „niewykorzystanych miejsc na reklamy". Często zdarza się, że na stronach pojawiają się puste przestrzenie, w których system nie może znaleźć odpowiedniej reklamy. Efekt? Strona nie generuje przychodów z tej części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Google, które wprowadza nową funkcję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Wypełnij puste reklamy na stronie</w:t>
      </w:r>
      <w:r>
        <w:rPr>
          <w:rFonts w:ascii="calibri" w:hAnsi="calibri" w:eastAsia="calibri" w:cs="calibri"/>
          <w:sz w:val="24"/>
          <w:szCs w:val="24"/>
        </w:rPr>
        <w:t xml:space="preserve">. Jeśli system nie znajdzie odpowiedniej reklamy, w pustych miejscach zaczną się pojawiać sugestie dopasowane do kontekstu strony. Dla bloga kulinarnego będzie to np. „przybory kuchenne” lub „składniki do pieczenia”, które po kliknięciu wyświetlą reklamy displayowe związane z tymi tematami.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— Performance Marketing Manager z Harbingers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Nowa funkcja Google to krok w stronę eliminacji marnotrawstwa przestrzeni reklamowej. Dzięki niej wydawcy będą w stanie generować przychody z miejsc, które wcześniej były martwe.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 zostanie automatycznie uruchomiona dla wszystkich wydawców w ciągu najbliższych 30 dni (od lipca 2025), a użytkownicy będą mieli możliwość jej wyłączenia w ustawieniach, jeśli zajdzie taka potrzeba. To krok ku lepszej monetyzacji, pozwalający zwiększyć przychody nawet z dotychczas niewykorzystanej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reklamodawców — Keyword Planner z ultra-lokalnymi prognozami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Keyword Planner, narzędzie niezbędne dla każdego reklamodawcy, przechodzi istotne zmiany. Do tej pory prognozy były dość ogólne, teraz jednak reklamodawcy otrzymają narzędzie pozwalające analizować potencjał wyszukiwań w znacznie bardziej precyzyjny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Keyword Planner zyskał nowe funkcje umożliwiające prognozowanie skuteczności słów kluczowych z podziałem na konkretne miasta 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zmiana ma ogromne znaczenie zwłaszcza dla firm lokalnych, takich jak restauracje czy usługi mechaniczne, które chcą targetować określone regiony. Dzięki temu narzędziu reklamodawcy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Prognozować zapytania według miasta i regionu</w:t>
      </w:r>
      <w:r>
        <w:rPr>
          <w:rFonts w:ascii="calibri" w:hAnsi="calibri" w:eastAsia="calibri" w:cs="calibri"/>
          <w:sz w:val="24"/>
          <w:szCs w:val="24"/>
        </w:rPr>
        <w:t xml:space="preserve"> – czy to dla mechanika w Krakowie, czy restauracji w Sopocie, teraz możesz dokładnie sprawdzić potencjał wyszukiwań w wybranej lokalizacji.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zapytania według urządzenia</w:t>
      </w:r>
      <w:r>
        <w:rPr>
          <w:rFonts w:ascii="calibri" w:hAnsi="calibri" w:eastAsia="calibri" w:cs="calibri"/>
          <w:sz w:val="24"/>
          <w:szCs w:val="24"/>
        </w:rPr>
        <w:t xml:space="preserve"> – sprawdzenie, na jakich urządzeniach (desktop, tablet, smartfon) użytkownicy częściej szukają usług, pozwala na skuteczniejsze zarządzanie kampaniami i precyzyjniejsze alokowanie budżetów.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prawdziwa rewolucja w planowaniu kampanii lokalnych. Precyzyjne dane pozwalają na optymalizację wydatków i lepsze dopasowanie oferty do lokalnych rynków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Borys Marushchak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marnotrawstwa, więcej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zmiany są sygnałem, że Google stawia na kontekst i lokalizację jako kluczowe czynniki w przyszłości reklamy internetowej. Z jednej strony, aktualizacja dla wydawców daje szansę na maksymalizację przychodów z każdej części witryny, z drugiej strony, reklamy oparte na twardych danych i precyzyjnej lokalizacji umożliwiają lepsze planowanie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zaznacza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Ignorowanie tych trendów to jak zostawianie pieniędzy na stole. Wydawcy i reklamodawcy, którzy nie skorzystają z nowych narzędzi Google, mogą stracić dużą część potencjalnych zysków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dostarcza narzędzia, które umożliwiają maksymalizację zysków zarówno z monetyzacji treści, jak i z tworzenia precyzyjnych kampanii marketingowych. Wydawcy i reklamodawcy muszą dostosować się do tych trendów, aby nie zostawić pieniędzy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2026-06-16T00:06:15+02:00</dcterms:created>
  <dcterms:modified xsi:type="dcterms:W3CDTF">2026-06-16T00:06:15+02:00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