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5 lat współpracy LINK4 i Harbingers. SEO w ubezpieczeniach wchodzi w erę AI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Branża ubezpieczeniowa od kilku lat intensywnie walczy o widoczność w wyszukiwarkach, a 2025 rok dodatkowo przyspieszył transformację za sprawą AI. Na tym tle trwa już pięć lat współpracy pomiędzy LINK4, jednym z liderów rynku ubezpieczeń komunikacyjnych, oraz Harbingers, agencją digital marketingową.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Efektem jest kompleksowa obecność LINK4 w wyszukiwarce Google oraz adaptacja strategii SEO do nowych realiów związanych z AI Overviews i modelami językowymi (LLM).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Współpraca rozpoczęła się pod koniec 2020 roku. Celem było zbudowanie skalowalnej widoczności organicznej dla kluczowych produktów ubezpieczeniowych.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W praktyce obejmowało to: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rozwój edukacyjnych content hubów,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pokrycie fraz generycznych i long-tail,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optymalizację konwersji.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Model ten pozwolił LINK4 być obecnym na każdym etapie ścieżki klienta od rozeznania w temacie, przez analizę ofert, po gotowość do zakupu polisy. Ostatnie miesiące to intensywna adaptacja strategii do zmieniającego się ekosystemu wyszukiwarek. LINK4 i Harbingers koncentrują się m.in. na: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AI Overviews (SGE) </w:t>
      </w:r>
      <w:r>
        <w:rPr>
          <w:rFonts w:ascii="calibri" w:hAnsi="calibri" w:eastAsia="calibri" w:cs="calibri"/>
          <w:sz w:val="24"/>
          <w:szCs w:val="24"/>
        </w:rPr>
        <w:t xml:space="preserve">— optymalizacji treści pod podsumowania generowane przez sztuczną inteligencję,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widoczności w LLM </w:t>
      </w:r>
      <w:r>
        <w:rPr>
          <w:rFonts w:ascii="calibri" w:hAnsi="calibri" w:eastAsia="calibri" w:cs="calibri"/>
          <w:sz w:val="24"/>
          <w:szCs w:val="24"/>
        </w:rPr>
        <w:t xml:space="preserve">— budowaniu autorytetu marki w odpowiedziach dużych modeli językowych.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Nasza relacja z LINK4 to więcej niż współpraca klient–agencja. To partnerskie podejście, które pozwala testować nowatorskie rozwiązania i szybciej reagować na zmiany w wyszukiwarkach. Połączenie zaufania, przepływu wiedzy oraz konsekwentnego działania sprawia, że osiągamy założone KPI i wyprzedzamy rynek</w:t>
      </w:r>
      <w:r>
        <w:rPr>
          <w:rFonts w:ascii="calibri" w:hAnsi="calibri" w:eastAsia="calibri" w:cs="calibri"/>
          <w:sz w:val="24"/>
          <w:szCs w:val="24"/>
        </w:rPr>
        <w:t xml:space="preserve"> — mówi </w:t>
      </w:r>
      <w:r>
        <w:rPr>
          <w:rFonts w:ascii="calibri" w:hAnsi="calibri" w:eastAsia="calibri" w:cs="calibri"/>
          <w:sz w:val="24"/>
          <w:szCs w:val="24"/>
          <w:b/>
        </w:rPr>
        <w:t xml:space="preserve">Barbara Stachnik, Head of Key Clients w Harbingers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W LINK4 od lat inwestujemy w kanał organiczny, bo widzimy, jak kluczowa jest edukacja klientów. Wchodzimy teraz w nowy etap — SEO w obszarze AI. To dla nas naturalny kierunek, który wspiera misję uproszczania ubezpieczeń i dostarczania rzetelnych informacji tam, gdzie szuka ich użytkownik.</w:t>
      </w:r>
      <w:r>
        <w:rPr>
          <w:rFonts w:ascii="calibri" w:hAnsi="calibri" w:eastAsia="calibri" w:cs="calibri"/>
          <w:sz w:val="24"/>
          <w:szCs w:val="24"/>
        </w:rPr>
        <w:t xml:space="preserve">— komentuje </w:t>
      </w:r>
      <w:r>
        <w:rPr>
          <w:rFonts w:ascii="calibri" w:hAnsi="calibri" w:eastAsia="calibri" w:cs="calibri"/>
          <w:sz w:val="24"/>
          <w:szCs w:val="24"/>
          <w:b/>
        </w:rPr>
        <w:t xml:space="preserve">Marcin Nawrocki, Kierownik Departamentu Sprzedaży E-Commerce w LINK4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Wybrane fakty o współpracy LINK4 × Harbingers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Start: Q4 2020,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Zakres: SEO + Content Marketing + optymalizacja AI Overviews,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Obszar: ubezpieczenia direct,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Cel to zwiększenie widoczności organicznej i efektywności treści na całej ścieżce zakupowej.</w:t>
      </w:r>
    </w:p>
    <w:p>
      <w:pPr>
        <w:spacing w:before="0" w:after="300"/>
      </w:pPr>
    </w:p>
    <w:p/>
    <w:p/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2026-05-11T16:07:20+02:00</dcterms:created>
  <dcterms:modified xsi:type="dcterms:W3CDTF">2026-05-11T16:07:20+02:00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