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Bezpłatny webinar Design &amp; Prawo – jak tworzyć estetyczne i legalne projekty cyfrowe?​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03.06.2025 roku o godzinie 10:00 odbędzie się bezpłatny webinar „Design &amp; Prawo”, organizowany przez Harbingers we współpracy z Kancelarią Markiewicz Sroczyński Mioduszewski. Wydarzenie skierowane jest do projektantów, marketerów, właścicieli e-commerce oraz wszystkich zainteresowanych tworzeniem zgodnych z prawem projektów cyfrowych.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wziąć udział?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dynamicznego rozwoju technologii i rosnącej świadomości prawnej użytkowników, tworzenie projektów cyfrowych wymaga nie tylko kreatywności, ale także znajomości przepisów prawa. Webinar Design &amp; Prawo to okazja, aby dowiedzieć się, jak tworzyć estetyczne i funkcjonalne projekty, które jednocześnie spełniają wymogi prawne.​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Agenda wydarzenia: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10:00 – Część 1 Identyfikacja wizualna oczami designera — Anna Rycerz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wygląd marki wpływa na jej postrzeganie? (Test „który produkt wygląda na droższy”)Czym jest spójna identyfikacja wizualna i z czego się składa?Mini – midi – maxi w podejściu do key visuala. Co rekomendujemy?Dlaczego warto mieć więcej niż jedną wersję logo?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10:20 – Część 2 Identyfikacja wizualna oczami prawnika — mec. Ewelina Bosek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 kiedy chronić? Od czego zacząć?Jak wyglądają opcje mini, midi i maxi w ochronie prawnej?Jak optymalizować koszty ochrony marki i skorzystać z dofinansowań?Terytorialność ochrony – Polska, UE czy cały świat?Co zyskujesz dzięki mądrze zaplanowanej strategii ochrony?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10:50 – Część 3 Podsumowanie i rekomendacje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wszystkich rozwiązań w formacie mini–midi–maxi.Nasza rekomendacja dla Ciebie – jak dobrać najlepsze podejście do Twojej marki?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10:55 – Część 4 Q&amp;APytania i odpowiedzi — omówienie.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Prelegenci: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Anna Rycerz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</w:rPr>
        <w:t xml:space="preserve">design Team Leader w Harbingers, projektantka identyfikacji wizualnych i key visuali. Łączy strategiczne podejście do brandingu z tworzeniem skalowalnych systemów wizualnych. 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Bosek — radca prawny w Markiewicz Sroczyński Mioduszewski Kancelaria Radców Prawnych, specjalistka w zakresie prawa własności intelektualnej i ochrony marki.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jest ten webinar?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Projektantów UX/UI​,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Marketingowców i designerów,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Founderów i osób rozwijających nowe brandy,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Właścicieli marek i e-commerce,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Wszystkich zainteresowanych tworzeniem zgodnych z prawem projektów cyfrowych​.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Rejestracja:</w:t>
      </w:r>
    </w:p>
    <w:p>
      <w:r>
        <w:rPr>
          <w:rFonts w:ascii="calibri" w:hAnsi="calibri" w:eastAsia="calibri" w:cs="calibri"/>
          <w:sz w:val="24"/>
          <w:szCs w:val="24"/>
        </w:rPr>
        <w:t xml:space="preserve">Aby wziąć udział w webinarze, należy zarejestrować się na stronie: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https://webinar.dk.harbingers.io/design-prawo</w:t>
        </w:r>
      </w:hyperlink>
      <w:r>
        <w:rPr>
          <w:rFonts w:ascii="calibri" w:hAnsi="calibri" w:eastAsia="calibri" w:cs="calibri"/>
          <w:sz w:val="24"/>
          <w:szCs w:val="24"/>
        </w:rPr>
        <w:t xml:space="preserve">​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 do nas 29 kwietnia i dowiedz się, jak tworzyć projekty cyfrowe, które są nie tylko atrakcyjne, ale także zgodne z obowiązującym prawem.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inar.dk.harbingers.io/design-praw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2026-08-03T13:49:20+02:00</dcterms:created>
  <dcterms:modified xsi:type="dcterms:W3CDTF">2026-08-03T13:49:20+02:00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