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Skalnik – nowa era marketingu cyfrowego we współpracy z agencją Harbingers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Skalnik, sklep turystyczny i lider w branży outdoorowej, podpisał w lipcu 2024 roku umowę z agencją digital marketingową Harbingers. Współpraca, której oficjalny start zaplanowano na wrzesień, ma na celu optymalizację kampanii SEM, obejmujących Google Ads oraz Meta Ads.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obliczu aktualnych wyzwań rynkowych oraz ambitnych celów Skalnika, Harbingers wprowadzi zaawansowane strategie marketingowe, aby wzmocnić efektywność kampanii reklamowych i maksymalnie wykorzystać potencjał marketingu cyfrowego. Dzięki wsparciu z Harbingers Skalnik, będzie dążył do osiągnięcia jeszcze lepszych wyników, co pomoże firmie umocnić swoją pozycję na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 niecierpliwością oczekujemy efektów naszej współpracy z Harbingers. Ich doświadczenie w dziedzinie marketingu cyfrowego daje nam pewność, że wspólnie zrealizujemy nasze cele i wzmocnimy naszą pozycję na rynku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Marcin Cichoń, E-commerce &amp; Marketing Manager w Skalnik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Harbingers współpraca ze Skalnikiem stanowi ważny krok w rozwoju kompetencji agencji.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dumni, że możemy współpracować z tak renomowaną marką jak Skalnik. Wierzymy, że nasze doświadczenie i innowacyjne podejście do marketingu cyfrowego przyczynią się do osiągnięcia ambitnych celów Skalnika</w:t>
      </w:r>
      <w:r>
        <w:rPr>
          <w:rFonts w:ascii="calibri" w:hAnsi="calibri" w:eastAsia="calibri" w:cs="calibri"/>
          <w:sz w:val="24"/>
          <w:szCs w:val="24"/>
        </w:rPr>
        <w:t xml:space="preserve"> –</w:t>
      </w:r>
      <w:r>
        <w:rPr>
          <w:rFonts w:ascii="calibri" w:hAnsi="calibri" w:eastAsia="calibri" w:cs="calibri"/>
          <w:sz w:val="24"/>
          <w:szCs w:val="24"/>
          <w:b/>
        </w:rPr>
        <w:t xml:space="preserve"> podkreśla Michał Stadler, Sales Team Leader w Harbingers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Partnerstwo to zapowiada się jako kluczowy element strategii rozwoju obu firm, które z pełnym zaangażowaniem dążą do realizacji ambitnych planów na najbliższą przyszłość.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2026-08-03T16:47:32+02:00</dcterms:created>
  <dcterms:modified xsi:type="dcterms:W3CDTF">2026-08-03T16:47:32+02:00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