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udostępnia bezpłatny playbook o TikTok Shop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publikuje bezpłatny playbook „Czy Twoja marka jest gotowa sprzedawać na TikTok Shop?”. Materiał pomaga markom ocenić potencjał sprzedaży na platformie i przygotować się do uruchomienia nowego kanału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e-commerce. Zawiera praktyczne wskazówki, narzędzia analityczne i plan działania na pierwsze 90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TikTok stał się nie tylko platformą budowania zasięgów, ale też miejscem, </w:t>
      </w:r>
    </w:p>
    <w:p>
      <w:r>
        <w:rPr>
          <w:rFonts w:ascii="calibri" w:hAnsi="calibri" w:eastAsia="calibri" w:cs="calibri"/>
          <w:sz w:val="24"/>
          <w:szCs w:val="24"/>
        </w:rPr>
        <w:t xml:space="preserve">w którym konsumenci odkrywają produkty i podejmują decyzje zakupowe. Dla marek to nowe możliwości rozwoju sprzedaży, ale też potrzeba odpowiedniego przygotowania strategii, procesów i budżetu.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TikTok Shop redefiniuje e-commerce – popyt rodzi się w feedzie, zanim klient zacznie czegokolwiek szukać. Kluczem do sukcesu jest jednak nie sam zasięg, lecz rentowność kanału i szybkie testowanie kreacji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Kobylarz Head of Strategy &amp; Creative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agencja Harbingers przygotowała praktyczny przewodnik, dzięki któremu firmy ocenią swoją gotowość do wejścia na TikTok Shop. </w:t>
      </w:r>
    </w:p>
    <w:p>
      <w:r>
        <w:rPr>
          <w:rFonts w:ascii="calibri" w:hAnsi="calibri" w:eastAsia="calibri" w:cs="calibri"/>
          <w:sz w:val="24"/>
          <w:szCs w:val="24"/>
        </w:rPr>
        <w:t xml:space="preserve">Playbook obejmuje m.in. dobór produktów, analizę kosztów, współpracę z twórcami, przygotowanie do startu sprzedaży oraz pomiar efektywności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materiale znalazły się też narzędzia wspierające decyzje biznesowe: autodiagnoza gotowości marki, lista kontrolna przed startem oraz plan działania na 30, 60 i 90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playbooka jest pokazanie, jak podejść do TikTok Shop strategicznie: od oceny potencjału i rentowności, przez testowanie rozwiązań, po decyzję o skalowaniu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Playbook jest dostępny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https://ebook.harbingers.io/tiktok-shop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ook.harbingers.io/tiktok-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2026-10-28T21:52:07+01:00</dcterms:created>
  <dcterms:modified xsi:type="dcterms:W3CDTF">2026-10-28T21:52:07+01:00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