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organizuje bezpłatny webinar o zarządzaniu komunikacją marki i roli AI w marketingu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zaprasza na bezpłatny webinar poświęcony spójności komunikacji marki w firmach rozwijających marketing w wielu kanałach jednocześnie. Spotkanie online odbędzie się online 8 kwietnia o godzinie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eksperci pokażą, dlaczego wraz ze wzrostem liczby kanałów marketingowych i materiałów tworzonych przez różne zespoły coraz trudniej utrzymać jeden, rozpoznawalny głos marki. Webinar będzie poświęcony temu, jak firmy mogą odzyskać kontrolę nad komunikacją oraz jaką rolę zaczynają odgrywać w tym procesie systemy oparte na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znalazły się m.in. zagadnienia dotyczące najczęstszych miejsc utraty spójności komunikacji w organizacjach, sposobów porządkowania procesu tworzenia treści oraz praktycznych zastosowań AI w analizie i tworzeniu materiałów marketingowych zgodnych ze strategią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skierowany jest przede wszystkim do </w:t>
      </w:r>
      <w:r>
        <w:rPr>
          <w:rFonts w:ascii="calibri" w:hAnsi="calibri" w:eastAsia="calibri" w:cs="calibri"/>
          <w:sz w:val="24"/>
          <w:szCs w:val="24"/>
          <w:b/>
        </w:rPr>
        <w:t xml:space="preserve">dyrektorów i managerów marketingu, brand managerów, liderów e-commerce, ekspertów ds. marketingu oraz właścicieli firm</w:t>
      </w:r>
      <w:r>
        <w:rPr>
          <w:rFonts w:ascii="calibri" w:hAnsi="calibri" w:eastAsia="calibri" w:cs="calibri"/>
          <w:sz w:val="24"/>
          <w:szCs w:val="24"/>
        </w:rPr>
        <w:t xml:space="preserve">, którzy odpowiadają za rozwój komunikacji marki i jej spójność w różnych kanałach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poprowadzą: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Kobylarz – Head of Strategy &amp; Creative w Harbingers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Kowalik – Company Owner w Panstrateg.pl oraz wykładowca Akademii Leona Koźmińskiego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webinarze jest bezpłatny, jednak wymagana jest wcześniejsza rejestracja. Uczestnicy będą mogli wziąć udział w sesji </w:t>
      </w:r>
      <w:r>
        <w:rPr>
          <w:rFonts w:ascii="calibri" w:hAnsi="calibri" w:eastAsia="calibri" w:cs="calibri"/>
          <w:sz w:val="24"/>
          <w:szCs w:val="24"/>
          <w:b/>
        </w:rPr>
        <w:t xml:space="preserve">Q&amp;A z ekspertami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Partnerem technologicznym wydarzenia jest </w:t>
      </w:r>
      <w:r>
        <w:rPr>
          <w:rFonts w:ascii="calibri" w:hAnsi="calibri" w:eastAsia="calibri" w:cs="calibri"/>
          <w:sz w:val="24"/>
          <w:szCs w:val="24"/>
          <w:b/>
        </w:rPr>
        <w:t xml:space="preserve">GetResponse</w:t>
      </w:r>
      <w:r>
        <w:rPr>
          <w:rFonts w:ascii="calibri" w:hAnsi="calibri" w:eastAsia="calibri" w:cs="calibri"/>
          <w:sz w:val="24"/>
          <w:szCs w:val="24"/>
        </w:rPr>
        <w:t xml:space="preserve">. Partnerem merytorycznym wydarzenia jest </w:t>
      </w:r>
      <w:r>
        <w:rPr>
          <w:rFonts w:ascii="calibri" w:hAnsi="calibri" w:eastAsia="calibri" w:cs="calibri"/>
          <w:sz w:val="24"/>
          <w:szCs w:val="24"/>
          <w:b/>
        </w:rPr>
        <w:t xml:space="preserve">Akademia Leona Koźmińskiego.</w:t>
      </w:r>
      <w:r>
        <w:rPr>
          <w:rFonts w:ascii="calibri" w:hAnsi="calibri" w:eastAsia="calibri" w:cs="calibri"/>
          <w:sz w:val="24"/>
          <w:szCs w:val="24"/>
        </w:rPr>
        <w:t xml:space="preserve"> Webinar posiada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akredytację DIMAQ</w:t>
      </w:r>
      <w:r>
        <w:rPr>
          <w:rFonts w:ascii="calibri" w:hAnsi="calibri" w:eastAsia="calibri" w:cs="calibri"/>
          <w:sz w:val="24"/>
          <w:szCs w:val="24"/>
        </w:rPr>
        <w:t xml:space="preserve">, co oznacza, że posiadacze certyfikatu DIMAQ mogą otrzymać 2 punkty recertyfikacyjne za udział na żywo w wydarzeniu.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Link do rejestracji:</w:t>
      </w:r>
      <w:r>
        <w:rPr>
          <w:rFonts w:ascii="calibri" w:hAnsi="calibri" w:eastAsia="calibri" w:cs="calibri"/>
          <w:sz w:val="24"/>
          <w:szCs w:val="24"/>
        </w:rPr>
        <w:t xml:space="preserve"> https://webinar.harbingers.io/strategia-komunikacji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2026-08-23T08:44:18+02:00</dcterms:created>
  <dcterms:modified xsi:type="dcterms:W3CDTF">2026-08-23T08:44:18+02:00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