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etap ChatGPT. OpenAI łączy aplikacje w jednym interfejsie, a e-commerce wkracza w erę konwersacyjnych działań.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OpenAI ogłosiło nową funkcję ChatGPT, która może zrewolucjonizować sposób, w jaki użytkownicy wchodzą w interakcje z technologią. ChatGPT przestaje być tylko rozmówcą, a staje się aktywnym operatorem aplikacji, wykonującym działania w narzędziach takich jak Spotify, Figma, Expedia, Canva czy Zapier.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funkcja ChatGPT zmienia sposób, w jaki marki komunikują się z klientami. Asystent nie tylko odpowiada na pytania, lecz także potrafi działać: tworzyć projekty, planować zadania, konfigurować kampanie i analizować dane. Wszystko to dzieje się w ramach jednej rozmowy, bez konieczności przełączania się między aplikacjami.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to przejście od świata, w którym użytkownik szukał rozwiązań, do świata, w którym asystent je realizuje.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e-commerce i marketingu cyfrowego to ogromna zmiana.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Jeszcze niedawno optymalizowaliśmy treści pod algorytmy wyszukiwarek. Teraz musimy nauczyć się rozmawiać z algorytmami, które same działają za użytkownika. W tym świecie kluczowa staje się nie widoczność, lecz zaufanie algorytmu do marki i powiązania kontekstowe z potrzebami użytkownika. Kluczem jest znalezienie tych powiązań</w:t>
      </w:r>
      <w:r>
        <w:rPr>
          <w:rFonts w:ascii="calibri" w:hAnsi="calibri" w:eastAsia="calibri" w:cs="calibri"/>
          <w:sz w:val="24"/>
          <w:szCs w:val="24"/>
        </w:rPr>
        <w:t xml:space="preserve"> – komentuje Marcin Wątroba z Harbingers.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możliwości ChatGPT tworzą innowacyjny typ punktu styku z klientem – inteligentny interfejs, który łączy dane, preferencje i działania w jednym miejscu. Dla branży e-commerce oznacza to skrócenie ścieżki zakupowej do minimum: od intencji do transakcji może prowadzić jedno polecenie.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nie kolejny etap cyfryzacji, ale początek ery „zero friction commerce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  <w:b/>
        </w:rPr>
        <w:t xml:space="preserve"> Tomasz Welc</w:t>
      </w:r>
      <w:r>
        <w:rPr>
          <w:rFonts w:ascii="calibri" w:hAnsi="calibri" w:eastAsia="calibri" w:cs="calibri"/>
          <w:sz w:val="24"/>
          <w:szCs w:val="24"/>
        </w:rPr>
        <w:t xml:space="preserve"> z Harbingers.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Asystent staje się punktem, który łączy potrzebę z realizacją. To wymusi nowe podejście do budowania obecności marki – nie w wyszukiwarce, ale w ekosystemie inteligentnych agentów.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OpenAI zapowiada dalszy rozwój integracji w kolejnych miesiącach. Kierunek jest jasny: ChatGPT staje się centrum, które łączy aplikacje, dane i decyzje użytkownika. To nie tylko zmiana technologiczna, ale i strategiczna, która redefiniuje sposób, w jaki konsumenci wchodzą w kontakt z markami.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2026-08-03T13:53:28+02:00</dcterms:created>
  <dcterms:modified xsi:type="dcterms:W3CDTF">2026-08-03T13:53:28+02:00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