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Kobylarz członkiem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grudnia Krzysztof Kobylarz obejmuje stanowisko Head of Strategy and Creative w firmie Harbingers. Wcześniej Krzysztof pełnił funkcję Dyrektora ds. Marketingu i Sprzedaży w agencji interaktywnej Veneo.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doświadczenia Krzysztofa to połączenie obszarów strategii, kreacji i technologii. Z branżą marketingową jest on związany od 2007 roku. Jego dotychczasowa praca z klientami takimi jak Prymat, Queisser Pharma (właściciel marki Doppel Herz), Fischer Polska, Subaru Polska, Ista Polska, czy Philip Morris International owocowała w wiele sukcesów branżowych. Pełniąc funkcję Dyrektora ds. Marketingu i Sprzedaży w Veneo był współodpowiedzialny za kampanię lodów Koral Ekipa, która uzyskała wiele wyróżnień w konkursach takich jak Effie, czy Mixx Awards.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Krzysztof Kobylarz będzie zarządzać jednostką strategiczno-kreatywną, w której skład wchodzi zespół Social Media i Kreacja. Jego dołączenie do zespołu #GameChangers to strategiczny krok w rozwoju Harbingers.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na współpracę z Krzysztofem - znamy się od kilkunastu lat i wiem jak dużą wartość wniesie do Harbingers. Jest bardzo dobrym ekspertem z zakresu tworzenia marki, a przy tym świetnym liderem, który potrafi zbudować i zmotywować zespół. Dla obecnych i potencjalnych Partnerów Harbingers to szansa na realizację ekscytujących projektów kreatywnych na topowym w Polsce poziomie.</w:t>
      </w:r>
      <w:r>
        <w:rPr>
          <w:rFonts w:ascii="calibri" w:hAnsi="calibri" w:eastAsia="calibri" w:cs="calibri"/>
          <w:sz w:val="24"/>
          <w:szCs w:val="24"/>
        </w:rPr>
        <w:t xml:space="preserve"> - Piotr Kwinta (Partner Harbingers)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2025-12-07T01:33:02+01:00</dcterms:created>
  <dcterms:modified xsi:type="dcterms:W3CDTF">2025-12-07T01:33:02+01:00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