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swoją widoczność i zaistniej w LLM’ach w 2026 roku – bezpłatny kurs online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stworzyła bezpłatny kurs online Zwiększ swoją widoczność i zaistniej w LLM’ach w 2026 roku, którego celem jest wyposażenie firm w konkretne narzędzia i strategię wejścia w obszar wyszukiwania generatywnego, modeli językowych (LLM) oraz AI-first search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oferuje kurs?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moduły branżowe</w:t>
      </w:r>
      <w:r>
        <w:rPr>
          <w:rFonts w:ascii="calibri" w:hAnsi="calibri" w:eastAsia="calibri" w:cs="calibri"/>
          <w:sz w:val="24"/>
          <w:szCs w:val="24"/>
        </w:rPr>
        <w:t xml:space="preserve"> (Fashion, Medyczna, DIY / Ogród i Dom, RTV/AGD, Automotive oraz moduł ogólny) – tak, by uczestnik mógł dobrać materiały ściśle do swojej działalności.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wideo i analizy oparte na rzeczywistych testach modeli</w:t>
      </w:r>
      <w:r>
        <w:rPr>
          <w:rFonts w:ascii="calibri" w:hAnsi="calibri" w:eastAsia="calibri" w:cs="calibri"/>
          <w:sz w:val="24"/>
          <w:szCs w:val="24"/>
        </w:rPr>
        <w:t xml:space="preserve"> – jak modele językowe interpretują treści i dane, jakie sygnały reputacji i wiarygodności premiują.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Listy działań i konkretne wskazówki</w:t>
      </w:r>
      <w:r>
        <w:rPr>
          <w:rFonts w:ascii="calibri" w:hAnsi="calibri" w:eastAsia="calibri" w:cs="calibri"/>
          <w:sz w:val="24"/>
          <w:szCs w:val="24"/>
        </w:rPr>
        <w:t xml:space="preserve"> – nie tylko teoria, ale praktyka wpisana w strategię widoczności w 2026 roku.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r>
        <w:rPr>
          <w:rFonts w:ascii="calibri" w:hAnsi="calibri" w:eastAsia="calibri" w:cs="calibri"/>
          <w:sz w:val="24"/>
          <w:szCs w:val="24"/>
        </w:rPr>
        <w:t xml:space="preserve">Kurs został stworzony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Właścicielach i dyrektorach e-commerce,</w:t>
      </w:r>
      <w:r>
        <w:rPr>
          <w:rFonts w:ascii="calibri" w:hAnsi="calibri" w:eastAsia="calibri" w:cs="calibri"/>
          <w:sz w:val="24"/>
          <w:szCs w:val="24"/>
        </w:rPr>
        <w:t xml:space="preserve"> którzy chcą zrozumieć, jak AI i LLM wpływają na widoczność marki w najbliższych latach.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Managerach SEO, marketingu i contentu</w:t>
      </w:r>
      <w:r>
        <w:rPr>
          <w:rFonts w:ascii="calibri" w:hAnsi="calibri" w:eastAsia="calibri" w:cs="calibri"/>
          <w:sz w:val="24"/>
          <w:szCs w:val="24"/>
        </w:rPr>
        <w:t xml:space="preserve"> potrzebujących praktycznych wskazówek, jak przygotować treści i dane, by były „czytelne” dla modeli.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Specjalistach, analitykach, osobach rozwijających marki </w:t>
      </w:r>
      <w:r>
        <w:rPr>
          <w:rFonts w:ascii="calibri" w:hAnsi="calibri" w:eastAsia="calibri" w:cs="calibri"/>
          <w:sz w:val="24"/>
          <w:szCs w:val="24"/>
        </w:rPr>
        <w:t xml:space="preserve">— tych, którzy chcą projektować przyszłą widoczność, wychodząc poza klasyczne SEO.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kurs?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Rejestracja poprzez formularz dostępny na stronie: https://kurs.harbingers.io/llm-2025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Uczestnik wybiera branżę i otrzymuje dostęp do materiału wideo w wersji online na 14 dni od premiery kursu.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 tym okresie – sesja live Q&amp;A z ekspertem Harbingers oraz możliwość przystąpienia do testu online; ukończenie kursu skutkuje zdobyciem certyfikatu.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Dodatkowo, uczestnicy mają szansę na konsultację oraz wyselekcjonowanie przez prowadzących najciekawszych projektów do wsparcia strategii widoczności LLM.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prowadzi Piotr Michalak — Head of SEO &amp; GA w Harbingers.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Szczegóły i rejestracja:</w:t>
      </w:r>
      <w:r>
        <w:rPr>
          <w:rFonts w:ascii="calibri" w:hAnsi="calibri" w:eastAsia="calibri" w:cs="calibri"/>
          <w:sz w:val="24"/>
          <w:szCs w:val="24"/>
        </w:rPr>
        <w:t xml:space="preserve"> https://kurs.harbingers.io/llm-2025</w:t>
      </w:r>
    </w:p>
    <w:p/>
    <w:p/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2026-05-01T19:32:13+02:00</dcterms:created>
  <dcterms:modified xsi:type="dcterms:W3CDTF">2026-05-01T19:32:13+02:00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