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45% budżetów na influencerów jest marnowana – nowe dane alarmują!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Influencer marketing rośnie w siłę, ale nowe dane wskazują na poważny problem. Według najnowszego raportu CreativeX aż 45% budżetów na promowane treści twórców w ekosystemie Meta jest nieskuteczne. Eksperci ostrzegają, marki ślepo wierzą w „autentyczność”, zapominając o fundamentach skutecznej reklamy.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2024 roku globalne wydatki na influencer marketing przekroczyły 24 miliardy dolarów. To historyczny rekord i jednocześnie, jak pokazuje najnowsza analiza CreativeX, ogromne pole strat. Raport oparty na 1,6 miliona reklam i 2 miliardach dolarów wydatków ujawnia, że niemal połowa środków przeznaczonych na współpracę z twórcami nie przynosi oczekiwanych rezultatów.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Rynek influencerów przypomina dziś gorączkę złota. Każdy chce zdążyć przed końcem fali. Ale kiedy spojrzymy na dane, widzimy, że emocje często wygrywają z rozsądkiem</w:t>
      </w:r>
      <w:r>
        <w:rPr>
          <w:rFonts w:ascii="calibri" w:hAnsi="calibri" w:eastAsia="calibri" w:cs="calibri"/>
          <w:sz w:val="28"/>
          <w:szCs w:val="28"/>
          <w:b/>
        </w:rPr>
        <w:t xml:space="preserve">.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Raport CreativeX jest jak kubeł zimnej wody. Pokazuje, że autentyczność to za mało. Jeśli marki nie nauczą się łączyć jej z zasadami efektywnej komunikacji, będą po prostu przepalać budżety </w:t>
      </w:r>
      <w:r>
        <w:rPr>
          <w:rFonts w:ascii="calibri" w:hAnsi="calibri" w:eastAsia="calibri" w:cs="calibri"/>
          <w:sz w:val="28"/>
          <w:szCs w:val="28"/>
          <w:b/>
        </w:rPr>
        <w:t xml:space="preserve">– </w:t>
      </w:r>
      <w:r>
        <w:rPr>
          <w:rFonts w:ascii="calibri" w:hAnsi="calibri" w:eastAsia="calibri" w:cs="calibri"/>
          <w:sz w:val="28"/>
          <w:szCs w:val="28"/>
          <w:b/>
        </w:rPr>
        <w:t xml:space="preserve">komentuje Borys Marushchak, Performance Marketing Manager wi Harbingers.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CreativeX zidentyfikował 3 główne przyczyny marnotrawstwa w kampaniach z influencerami: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Brak marki na początku wideo – tylko 51% reklam pokazuje markę w ciągu pierwszych 3 sekund, choć to kluczowy moment, zanim użytkownik przewinie dalej.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Ignorowanie bezpiecznych stref ekranów – jedynie 3% reklam twórców jest dostosowanych do interfejsów platform takich jak Instagram czy TikTok.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Nieoptymalna długość materiałów wideo – mniej niż połowa twórców stosuje się do rekomendacji długości treści.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tych trzech zasad może zwiększyć wskaźnik ukończenia oglądania reklam nawet o 20% i obniżyć koszty kampanii.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Raport zwraca też uwagę na pozytywy. Influencerzy mają naturalne wyczucie formatu i potrafią humanizować treści, co zwiększa oglądalność o 38% oraz używać dźwięku narracyjnie, co podnosi wskaźnik obejrzenia całego wideo o 26%.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Źródło raportu: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 Are Creators Really Effective? — CreativeX 2024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arn.creativex.com/are-creators-really-effec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2026-02-25T02:28:44+01:00</dcterms:created>
  <dcterms:modified xsi:type="dcterms:W3CDTF">2026-02-25T02:28:44+01:00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