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 rocznica współpracy BoboWózki z Harbingers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Harbingers od dwóch lat współpracuje z BoboWózki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od początku opierała się na świadomych, synergicznych działaniach marketingowych w strefie online, w celu zwiększenia udziału w rynku e-commerce. Harbingers pomogło BoboWózkom w skutecznym i konsekwentnym budowaniu pozycji lidera w branży wózków i fotelików dziecięcych w e-commerce.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ta została zauważona i doceniona także w postaci 4 nominacji w konkursach: </w:t>
      </w:r>
      <w:r>
        <w:rPr>
          <w:rFonts w:ascii="calibri" w:hAnsi="calibri" w:eastAsia="calibri" w:cs="calibri"/>
          <w:sz w:val="24"/>
          <w:szCs w:val="24"/>
          <w:b/>
        </w:rPr>
        <w:t xml:space="preserve">European Search Awards, Global Content Awards, European Search Awards oraz European Content Awards.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Cieszy mnie wzrost przychodów, który udało nam się wspólnie wypracować, oraz zbudowanie niezaprzeczalnej pozycji Partnera jako lidera w branży wózków i fotelików dziecięcych w e-commerce! To, co najbardziej cenimy w Harbingers, to długofalowe partnerstwo i ciągłe podnoszenie poprzeczki. Jestem szczególnie wdzięczny za zaufanie, którym darzy nas Tomasz oraz zespół BoboWózki i nie mogę się już doczekać kolejnych sukcesów!</w:t>
      </w:r>
      <w:r>
        <w:rPr>
          <w:rFonts w:ascii="calibri" w:hAnsi="calibri" w:eastAsia="calibri" w:cs="calibri"/>
          <w:sz w:val="24"/>
          <w:szCs w:val="24"/>
        </w:rPr>
        <w:t xml:space="preserve"> [Filip Krasiński — Partner w Harbingers]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Plany i oczekiwania dwóch stron na 2023 rok to zwiększenie świadomości marki BoboWózki, dalsze skalowanie biznesu Partnera oraz utrzymanie dynamiki wzrostu i umacnianie pozycji lidera w branży fotelików i wózków dziecięcych.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Harbingers to Partner, dzięki któremu zrozumieliśmy, jak ważny jest marketing internetowy i jakie mogą być efekty odpowiednio zaplanowanych działań realizowanych przez doświadczonych specjalistów. W naszym przypadku liczby mówią same za siebie! Zespół Harbingers nie bez powodu określa się mianem #GameChangerów — swoim podejściem do biznesu online inspirują do zmiany i ciągłego rozwoju. </w:t>
      </w:r>
      <w:r>
        <w:rPr>
          <w:rFonts w:ascii="calibri" w:hAnsi="calibri" w:eastAsia="calibri" w:cs="calibri"/>
          <w:sz w:val="24"/>
          <w:szCs w:val="24"/>
        </w:rPr>
        <w:t xml:space="preserve"> [Tomasz Kawałko, Prezes Zarządu BoboWózki]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2026-09-13T11:44:56+02:00</dcterms:created>
  <dcterms:modified xsi:type="dcterms:W3CDTF">2026-09-13T11:44:56+02:00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