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rocznica współpracy BoboWózki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dwóch lat współpracuje z BoboWózki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od początku opierała się na świadomych, synergicznych działaniach marketingowych w strefie online, w celu zwiększenia udziału w rynku e-commerce. Harbingers pomogło BoboWózkom w skutecznym i konsekwentnym budowaniu pozycji lidera w branży wózków i fotelików dziecięcych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została zauważona i doceniona także w postaci 4 nominacji w konkursach: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Search Awards, Global Content Awards, European Search Awards oraz European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wzrost przychodów, który udało nam się wspólnie wypracować, oraz zbudowanie niezaprzeczalnej pozycji Partnera jako lidera w branży wózków i fotelików dziecięcych w e-commerce! To, co najbardziej cenimy w Harbingers, to długofalowe partnerstwo i ciągłe podnoszenie poprzeczki. Jestem szczególnie wdzięczny za zaufanie, którym darzy nas Tomasz oraz zespół BoboWózki i nie mogę się już doczekać kolejnych sukcesów!</w:t>
      </w:r>
      <w:r>
        <w:rPr>
          <w:rFonts w:ascii="calibri" w:hAnsi="calibri" w:eastAsia="calibri" w:cs="calibri"/>
          <w:sz w:val="24"/>
          <w:szCs w:val="24"/>
        </w:rPr>
        <w:t xml:space="preserve"> [Filip Krasiński — Partner w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zwiększenie świadomości marki BoboWózki, dalsze skalowanie biznesu Partnera oraz utrzymanie dynamiki wzrostu i umacnianie pozycji lidera w branży fotelików i wózków dziecięcych.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to Partner, dzięki któremu zrozumieliśmy, jak ważny jest marketing internetowy i jakie mogą być efekty odpowiednio zaplanowanych działań realizowanych przez doświadczonych specjalistów. W naszym przypadku liczby mówią same za siebie! Zespół Harbingers nie bez powodu określa się mianem #GameChangerów — swoim podejściem do biznesu online inspirują do zmiany i ciągłego rozwoju. </w:t>
      </w:r>
      <w:r>
        <w:rPr>
          <w:rFonts w:ascii="calibri" w:hAnsi="calibri" w:eastAsia="calibri" w:cs="calibri"/>
          <w:sz w:val="24"/>
          <w:szCs w:val="24"/>
        </w:rPr>
        <w:t xml:space="preserve"> [Tomasz Kawałko, Prezes Zarządu BoboWózki]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2026-02-06T04:32:43+01:00</dcterms:created>
  <dcterms:modified xsi:type="dcterms:W3CDTF">2026-02-06T04:32:43+01:00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