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Agencja digital marketingowa Harbingers rozpoczyna współpracę z FroGum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FroGum to polski producent mat i dywaników samochodowych, który rozwija sprzedaż poprzez własny sklep internetowy. W ofercie marki znajdują się dywaniki samochodowe, maty do bagażnika, zestawy oraz dywaniki do ciągników rolniczych. Ważnym elementem asortymentu są produkty dedykowane do konkretnych modeli pojazdów, dostępne w ramach własnych brandów FroGum.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z Harbingers rozpoczęła się w czerwcu i obejmuje kilka kluczowych obszarów rozwoju sprzedaży online. Agencja będzie wspierać markę w uporządkowaniu analityki, zwiększaniu widoczności organicznej oraz prowadzeniu kampanii płatnych. Projekt uwzględnia również działania związane z widocznością marki w środowiskach AI, w tym wzmacnianie cytowalności treści przez modele językowe. W projekcie kluczowe znaczenie będzie miało połączenie działań SEO, paid, analityki i optymalizacji e-commerce, tak aby rozwój sprzedaży był oparty na danych oraz realnym wpływie na biznes.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Rynek e-commerce motoryzacyjnego wymaga dziś bardzo precyzyjnego podejścia do danych, widoczności i kampanii płatnych. Klient często szuka produktu dopasowanego do konkretnego modelu auta, dlatego ważne jest, aby marka była obecna na każdym etapie ścieżki zakupowej. Współpracę z FroGum zaczynamy od połączenia kilku obszarów, które mają wspierać zarówno skalowanie sprzedaży, jak i rentowność działań</w:t>
      </w:r>
      <w:r>
        <w:rPr>
          <w:rFonts w:ascii="calibri" w:hAnsi="calibri" w:eastAsia="calibri" w:cs="calibri"/>
          <w:sz w:val="24"/>
          <w:szCs w:val="24"/>
        </w:rPr>
        <w:t xml:space="preserve"> — mówi </w:t>
      </w:r>
      <w:r>
        <w:rPr>
          <w:rFonts w:ascii="calibri" w:hAnsi="calibri" w:eastAsia="calibri" w:cs="calibri"/>
          <w:sz w:val="24"/>
          <w:szCs w:val="24"/>
          <w:b/>
        </w:rPr>
        <w:t xml:space="preserve">Michał Stadler, Sales Manager w Harbingers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FroGum współpraca z Harbingers to kolejny krok w rozwoju kanału online i dalszym wzmacnianiu sprzedaży internetowej.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Zależy nam na dalszym rozwoju e-commerce, ale w sposób uporządkowany i oparty na danych. Chcemy skuteczniej docierać do nowych klientów, zwiększać widoczność marki i jednocześnie dbać o rentowność sprzedaży. W Harbingers widzimy partnera, który rozumie specyfikę e-commerce, łączy kompetencje strategiczne, analityczne i performance’owe oraz potrafi patrzeć na rozwój sklepu szerzej niż tylko przez pryzmat pojedynczych kampanii</w:t>
      </w:r>
      <w:r>
        <w:rPr>
          <w:rFonts w:ascii="calibri" w:hAnsi="calibri" w:eastAsia="calibri" w:cs="calibri"/>
          <w:sz w:val="24"/>
          <w:szCs w:val="24"/>
        </w:rPr>
        <w:t xml:space="preserve"> — mówi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Herbaczewska, Marketing Manager FroGum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2026-08-03T12:44:27+02:00</dcterms:created>
  <dcterms:modified xsi:type="dcterms:W3CDTF">2026-08-03T12:44:27+02:00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