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Agencja digital marketingowa Harbingers rozpoczyna współpracę z FroGum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FroGum to polski producent mat i dywaników samochodowych, który rozwija sprzedaż poprzez własny sklep internetowy. W ofercie marki znajdują się dywaniki samochodowe, maty do bagażnika, zestawy oraz dywaniki do ciągników rolniczych. Ważnym elementem asortymentu są produkty dedykowane do konkretnych modeli pojazdów, dostępne w ramach własnych brandów FroGum.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z Harbingers rozpoczęła się w czerwcu i obejmuje kilka kluczowych obszarów rozwoju sprzedaży online. Agencja będzie wspierać markę w uporządkowaniu analityki, zwiększaniu widoczności organicznej oraz prowadzeniu kampanii płatnych. Projekt uwzględnia również działania związane z widocznością marki w środowiskach AI, w tym wzmacnianie cytowalności treści przez modele językowe. W projekcie kluczowe znaczenie będzie miało połączenie działań SEO, paid, analityki i optymalizacji e-commerce, tak aby rozwój sprzedaży był oparty na danych oraz realnym wpływie na biznes.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—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Rynek e-commerce motoryzacyjnego wymaga dziś bardzo precyzyjnego podejścia do danych, widoczności i kampanii płatnych. Klient często szuka produktu dopasowanego do konkretnego modelu auta, dlatego ważne jest, aby marka była obecna na każdym etapie ścieżki zakupowej. Współpracę z FroGum zaczynamy od połączenia kilku obszarów, które mają wspierać zarówno skalowanie sprzedaży, jak i rentowność działań</w:t>
      </w:r>
      <w:r>
        <w:rPr>
          <w:rFonts w:ascii="calibri" w:hAnsi="calibri" w:eastAsia="calibri" w:cs="calibri"/>
          <w:sz w:val="24"/>
          <w:szCs w:val="24"/>
        </w:rPr>
        <w:t xml:space="preserve"> — mówi </w:t>
      </w:r>
      <w:r>
        <w:rPr>
          <w:rFonts w:ascii="calibri" w:hAnsi="calibri" w:eastAsia="calibri" w:cs="calibri"/>
          <w:sz w:val="24"/>
          <w:szCs w:val="24"/>
          <w:b/>
        </w:rPr>
        <w:t xml:space="preserve">Michał Stadler, Sales Manager w Harbingers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FroGum współpraca z Harbingers to kolejny krok w rozwoju kanału online i dalszym wzmacnianiu sprzedaży internetowej.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—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Zależy nam na dalszym rozwoju e-commerce, ale w sposób uporządkowany i oparty na danych. Chcemy skuteczniej docierać do nowych klientów, zwiększać widoczność marki i jednocześnie dbać o rentowność sprzedaży. W Harbingers widzimy partnera, który rozumie specyfikę e-commerce, łączy kompetencje strategiczne, analityczne i performance’owe oraz potrafi patrzeć na rozwój sklepu szerzej niż tylko przez pryzmat pojedynczych kampanii</w:t>
      </w:r>
      <w:r>
        <w:rPr>
          <w:rFonts w:ascii="calibri" w:hAnsi="calibri" w:eastAsia="calibri" w:cs="calibri"/>
          <w:sz w:val="24"/>
          <w:szCs w:val="24"/>
        </w:rPr>
        <w:t xml:space="preserve"> — mówi </w:t>
      </w:r>
      <w:r>
        <w:rPr>
          <w:rFonts w:ascii="calibri" w:hAnsi="calibri" w:eastAsia="calibri" w:cs="calibri"/>
          <w:sz w:val="24"/>
          <w:szCs w:val="24"/>
          <w:b/>
        </w:rPr>
        <w:t xml:space="preserve">Agnieszka Herbaczewska, Marketing Manager FroGum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2026-09-26T17:40:07+02:00</dcterms:created>
  <dcterms:modified xsi:type="dcterms:W3CDTF">2026-09-26T17:40:07+02:00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