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June 2025 Core Update Rozpoczęty!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czerwca 2025 roku Google ogłosiło rozpoczęcie wdrażania nowej aktualizacji głównego algorytmu – June 2025 Core Update. Zgodnie z oficjalnym komunikatem, aktualizacja ta rozpoczęła się o godzinie 07:30 czasu pacyficznego letniego (PDT), a jej wdrożenie może potrwać do trzech tygodni. W tym okresie spodziewane są zmiany w widoczności oraz ruchu organicznym.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nowego w aktualizacji?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wzmacnia dotychczasowe trendy, koncentrując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E-E-A-T</w:t>
      </w:r>
      <w:r>
        <w:rPr>
          <w:rFonts w:ascii="calibri" w:hAnsi="calibri" w:eastAsia="calibri" w:cs="calibri"/>
          <w:sz w:val="24"/>
          <w:szCs w:val="24"/>
        </w:rPr>
        <w:t xml:space="preserve"> (Doświadczenie, Ekspertyza, Autorytet, Zaufanie) oraz </w:t>
      </w:r>
      <w:r>
        <w:rPr>
          <w:rFonts w:ascii="calibri" w:hAnsi="calibri" w:eastAsia="calibri" w:cs="calibri"/>
          <w:sz w:val="24"/>
          <w:szCs w:val="24"/>
          <w:b/>
        </w:rPr>
        <w:t xml:space="preserve">content-first</w:t>
      </w:r>
      <w:r>
        <w:rPr>
          <w:rFonts w:ascii="calibri" w:hAnsi="calibri" w:eastAsia="calibri" w:cs="calibri"/>
          <w:sz w:val="24"/>
          <w:szCs w:val="24"/>
        </w:rPr>
        <w:t xml:space="preserve"> – Google kładzie jeszcze większy nacisk na tworzenie treści z myślą o użytkownikach, zapewniając wysoką jakość i autentyczność materiałów.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doświadczenia użytkownika (UX)</w:t>
      </w:r>
      <w:r>
        <w:rPr>
          <w:rFonts w:ascii="calibri" w:hAnsi="calibri" w:eastAsia="calibri" w:cs="calibri"/>
          <w:sz w:val="24"/>
          <w:szCs w:val="24"/>
        </w:rPr>
        <w:t xml:space="preserve"> – Core Web Vitals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mobile-first indexing</w:t>
      </w:r>
      <w:r>
        <w:rPr>
          <w:rFonts w:ascii="calibri" w:hAnsi="calibri" w:eastAsia="calibri" w:cs="calibri"/>
          <w:sz w:val="24"/>
          <w:szCs w:val="24"/>
        </w:rPr>
        <w:t xml:space="preserve"> pozostają fundamentami w ocenie stron internetowych.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Walce ze spamem</w:t>
      </w:r>
      <w:r>
        <w:rPr>
          <w:rFonts w:ascii="calibri" w:hAnsi="calibri" w:eastAsia="calibri" w:cs="calibri"/>
          <w:sz w:val="24"/>
          <w:szCs w:val="24"/>
        </w:rPr>
        <w:t xml:space="preserve"> – Spodziewajmy się wynideksowania stron, których treści nie są regularnie aktualizowane i wciąż bazują na przestarzałych informacjach.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Ekspert, Jakub Kękuś Team Leader SEO w Harbingers,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wdrożenie June 2025 Core Update, mogą wystąpić istotne zmiany w widoczności oraz ruchu organicznym stron. W związku z tym, szczególnie ważne będzie bieżące monitorowanie wyników za pomocą Google Search Console, GA4 oraz narzędzi do śledzenia pozycji dla kluczowych haseł money keywords. Należy również porównywać wyniki z konkurencją, aby upewnić się, czy zmiany są efektem ogólnych trendów rynkowych, czy dotyczą tylko naszej firmy. Szczególnie w momencie takich zmian, kluczowa jest współpraca z zaufanymi partnerami, którzy pomogą w odpowiedniej adaptacji, co pozwoli uniknąć potencjalnych negatywnych skutków aktualizacji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działania powinniśmy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borykające się z problemami w zakresie widoczności lub ruchu powinny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Regularnie monitorować wyniki za pomocą Google Search Console, GA4 i narzędzi do monitoringu pozycji.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Porównywać swoje dane z danymi konkurencji, aby sprawdzić, czy zmiany są wynikiem ogólnych trendów, czy są specyficzne dla danej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także zwrócić uwagę na aktualizacje treści i regularność ich odświeżania, aby uniknąć ewentualnych kar za przestarzały content.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Wskazana jest weryfikacja technicznych aspektów związanych z SEO i użytecznością strony dla użytkowników i robotów indeksujących.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Google Search Status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search.google.com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2025-10-14T04:53:33+02:00</dcterms:created>
  <dcterms:modified xsi:type="dcterms:W3CDTF">2025-10-14T04:53:33+02:00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