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Paire rozpoczyna współpracę z Harbingers. Marka obuwia dla przyszłych mam stawia na marketing oparty na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marketingowa Harbingers rozpoczyna współpracę z marką obuwniczą La Paire, stworzoną z myślą o kobietach w ciąży. Wspólne działania obejmą analitykę, SEO, content marketing i kampanie płatne. Celem jest zintegrowane wykorzystanie tych obszarów, by docierać do potencjalnych klientek we właściwym momencie, wtedy, gdy szukają obuwia odpowiadającego ich aktualnym potrzebom.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Paire to marka obuwnicza odpowiadająca na potrzeby kobiet w ciąży. Na tym etapie życia komfort i funkcjonalność obuwia nabierają szczególnego znaczenia, ale nie oznacza to rezygnacji z estetyki i własnego stylu. Jednocześnie potrzeba zakupu może pojawić się w konkretnym momencie, a wraz z nią poszukiwanie rozwiązania, które łączy wygodę z dobrym designem.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współpracy jest stworzenie spójnego ekosystemu działań online, w którym poszczególne kanały wzajemnie się uzupełniają, a komunikacja marki odpowiada </w:t>
      </w:r>
    </w:p>
    <w:p>
      <w:r>
        <w:rPr>
          <w:rFonts w:ascii="calibri" w:hAnsi="calibri" w:eastAsia="calibri" w:cs="calibri"/>
          <w:sz w:val="24"/>
          <w:szCs w:val="24"/>
        </w:rPr>
        <w:t xml:space="preserve">na potrzeby klientek na różnych etapach ich ścieżki 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przypadku La Paire czas ma szczególne znaczenie. Klientka szuka butów wtedy, gdy pojawia się realna potrzeba, chce znaleźć model, który będzie wygodny, funkcjonalny, a jednocześnie dobrze wygląda. Naszym zadaniem jako agencji jest zadbać o to, by marka była obecna właśnie tam, gdzie potencjalna klientka szuka rozwiązania: w wyszukiwarce, w wartościowych treściach i w reklamach. Łącząc analitykę, SEO, content marketing i kampanie płatne, możemy lepiej rozumieć jej potrzeby i docierać do niej z odpowiednim przekazem we właściwym momencie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Dawid Małkowski, Business Growth Expert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Zależy nam na budowaniu marki w sposób długofalowy, w oparciu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 realne potrzeby rynku i świadome decyzje biznesowe. Szukaliśmy partnera, który pomoże nam połączyć różne obszary marketingu w spójną strategię, a jednocześnie będzie wspierał nas w skalowaniu działań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ocenie ich efektywności. Wierzymy, że współpraca z Harbingers pozwoli nam konsekwentnie rozwijać La Paire i wzmacniać jej pozycję na rynku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Tetiana Paruzel, Prezes Zarządu w La Paire.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2026-10-24T12:47:05+02:00</dcterms:created>
  <dcterms:modified xsi:type="dcterms:W3CDTF">2026-10-24T12:47:05+02:00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